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D36E9" w:rsidRDefault="002D36E9">
      <w:pPr>
        <w:spacing w:line="121" w:lineRule="exact"/>
        <w:rPr>
          <w:sz w:val="10"/>
          <w:szCs w:val="10"/>
        </w:rPr>
      </w:pPr>
    </w:p>
    <w:p w:rsidR="002D36E9" w:rsidRDefault="002D36E9">
      <w:pPr>
        <w:rPr>
          <w:sz w:val="2"/>
          <w:szCs w:val="2"/>
        </w:rPr>
        <w:sectPr w:rsidR="002D36E9">
          <w:headerReference w:type="default" r:id="rId7"/>
          <w:footerReference w:type="default" r:id="rId8"/>
          <w:pgSz w:w="11900" w:h="16840"/>
          <w:pgMar w:top="781" w:right="0" w:bottom="624" w:left="0" w:header="0" w:footer="3" w:gutter="0"/>
          <w:cols w:space="720"/>
          <w:noEndnote/>
          <w:docGrid w:linePitch="360"/>
        </w:sectPr>
      </w:pPr>
    </w:p>
    <w:p w:rsidR="002D36E9" w:rsidRDefault="003541EA">
      <w:pPr>
        <w:pStyle w:val="Heading410"/>
        <w:keepNext/>
        <w:keepLines/>
        <w:shd w:val="clear" w:color="auto" w:fill="auto"/>
        <w:ind w:left="160"/>
      </w:pPr>
      <w:bookmarkStart w:id="0" w:name="bookmark0"/>
      <w:r>
        <w:t>Methodology of 19 July 2016 for drawing up the Annual Report by licence holders in the electricity and heat sector</w:t>
      </w:r>
      <w:bookmarkEnd w:id="0"/>
    </w:p>
    <w:p w:rsidR="002F37CE" w:rsidRDefault="002F37CE">
      <w:pPr>
        <w:pStyle w:val="Heading410"/>
        <w:keepNext/>
        <w:keepLines/>
        <w:shd w:val="clear" w:color="auto" w:fill="auto"/>
        <w:ind w:left="160"/>
      </w:pPr>
    </w:p>
    <w:p w:rsidR="002D36E9" w:rsidRDefault="002D36E9" w:rsidP="002F37CE">
      <w:pPr>
        <w:pStyle w:val="Bodytext30"/>
        <w:shd w:val="clear" w:color="auto" w:fill="auto"/>
        <w:tabs>
          <w:tab w:val="left" w:pos="329"/>
        </w:tabs>
        <w:spacing w:line="130" w:lineRule="exact"/>
        <w:jc w:val="left"/>
      </w:pPr>
    </w:p>
    <w:p w:rsidR="002D36E9" w:rsidRDefault="003541EA">
      <w:pPr>
        <w:pStyle w:val="Bodytext40"/>
        <w:shd w:val="clear" w:color="auto" w:fill="auto"/>
        <w:ind w:left="160"/>
      </w:pPr>
      <w:r>
        <w:rPr>
          <w:rStyle w:val="Bodytext41"/>
          <w:b/>
          <w:bCs/>
        </w:rPr>
        <w:t>CHAPTER I:</w:t>
      </w:r>
      <w:r>
        <w:t xml:space="preserve">General provisions SECTION 1: Purpose and scope </w:t>
      </w:r>
      <w:r>
        <w:rPr>
          <w:rStyle w:val="Bodytext42"/>
          <w:b/>
          <w:bCs/>
        </w:rPr>
        <w:t>of Article 1</w:t>
      </w:r>
    </w:p>
    <w:p w:rsidR="002D36E9" w:rsidRDefault="003541EA">
      <w:pPr>
        <w:pStyle w:val="Bodytext20"/>
        <w:shd w:val="clear" w:color="auto" w:fill="auto"/>
        <w:ind w:left="160"/>
      </w:pPr>
      <w:r>
        <w:t xml:space="preserve">The methodology sets out the method of drawing up the annual report by licence holders in the electricity and heat sector, in accordance with the </w:t>
      </w:r>
      <w:r>
        <w:t>conditions associated with licences and legislation in</w:t>
      </w:r>
    </w:p>
    <w:p w:rsidR="002D36E9" w:rsidRDefault="003541EA">
      <w:pPr>
        <w:pStyle w:val="Bodytext50"/>
        <w:shd w:val="clear" w:color="auto" w:fill="auto"/>
        <w:ind w:left="160"/>
      </w:pPr>
      <w:r>
        <w:t>the force of force,</w:t>
      </w:r>
    </w:p>
    <w:p w:rsidR="002D36E9" w:rsidRDefault="003541EA">
      <w:pPr>
        <w:pStyle w:val="Bodytext30"/>
        <w:numPr>
          <w:ilvl w:val="0"/>
          <w:numId w:val="1"/>
        </w:numPr>
        <w:shd w:val="clear" w:color="auto" w:fill="auto"/>
        <w:tabs>
          <w:tab w:val="left" w:pos="329"/>
        </w:tabs>
        <w:spacing w:after="128"/>
        <w:ind w:left="160"/>
        <w:jc w:val="left"/>
      </w:pPr>
      <w:r>
        <w:rPr>
          <w:rStyle w:val="Bodytext3NotItalic0"/>
        </w:rPr>
        <w:t xml:space="preserve">(7a date </w:t>
      </w:r>
      <w:r>
        <w:rPr>
          <w:rStyle w:val="Bodytext31"/>
          <w:i/>
          <w:iCs/>
        </w:rPr>
        <w:t>23 to May 2017, Article 1 of Chapter I, Section 1 as amended by Article I, point 3., letter I of Order 34/2017)</w:t>
      </w:r>
    </w:p>
    <w:p w:rsidR="002D36E9" w:rsidRDefault="003541EA">
      <w:pPr>
        <w:pStyle w:val="Heading420"/>
        <w:keepNext/>
        <w:keepLines/>
        <w:shd w:val="clear" w:color="auto" w:fill="auto"/>
        <w:spacing w:before="0"/>
        <w:ind w:left="160"/>
      </w:pPr>
      <w:bookmarkStart w:id="1" w:name="bookmark1"/>
      <w:r>
        <w:rPr>
          <w:rStyle w:val="Heading421"/>
          <w:b/>
          <w:bCs/>
        </w:rPr>
        <w:t>Art. 2</w:t>
      </w:r>
      <w:bookmarkEnd w:id="1"/>
    </w:p>
    <w:p w:rsidR="002D36E9" w:rsidRDefault="003541EA">
      <w:pPr>
        <w:pStyle w:val="Bodytext20"/>
        <w:shd w:val="clear" w:color="auto" w:fill="auto"/>
        <w:ind w:left="160"/>
      </w:pPr>
      <w:r>
        <w:t>The content of the Annual Report and the reporting fo</w:t>
      </w:r>
      <w:r>
        <w:t>rmat provided by this methodology shall take into account the impact of each type of activity, which is the subject of a license granted by ANRE, on the functioning of the NES and of the electricity market.</w:t>
      </w:r>
    </w:p>
    <w:p w:rsidR="002D36E9" w:rsidRDefault="003541EA">
      <w:pPr>
        <w:pStyle w:val="Bodytext40"/>
        <w:shd w:val="clear" w:color="auto" w:fill="auto"/>
        <w:ind w:left="160"/>
      </w:pPr>
      <w:r>
        <w:rPr>
          <w:rStyle w:val="Bodytext42"/>
          <w:b/>
          <w:bCs/>
        </w:rPr>
        <w:t>Art. 3</w:t>
      </w:r>
    </w:p>
    <w:p w:rsidR="002D36E9" w:rsidRDefault="003541EA">
      <w:pPr>
        <w:pStyle w:val="Bodytext20"/>
        <w:shd w:val="clear" w:color="auto" w:fill="auto"/>
        <w:ind w:left="160"/>
      </w:pPr>
      <w:r>
        <w:t>The methodology shall be applied by all li</w:t>
      </w:r>
      <w:r>
        <w:t>cense holders granted by ANRE for carrying out activities within the electricity sector.</w:t>
      </w:r>
    </w:p>
    <w:p w:rsidR="002C7468" w:rsidRDefault="003541EA">
      <w:pPr>
        <w:pStyle w:val="Bodytext40"/>
        <w:shd w:val="clear" w:color="auto" w:fill="auto"/>
        <w:ind w:left="160"/>
        <w:rPr>
          <w:rStyle w:val="Bodytext42"/>
          <w:b/>
          <w:bCs/>
        </w:rPr>
      </w:pPr>
      <w:r>
        <w:t xml:space="preserve">SECTION 2: Abbreviations and </w:t>
      </w:r>
      <w:r>
        <w:rPr>
          <w:rStyle w:val="Bodytext42"/>
          <w:b/>
          <w:bCs/>
        </w:rPr>
        <w:t xml:space="preserve">definitions </w:t>
      </w:r>
    </w:p>
    <w:p w:rsidR="002D36E9" w:rsidRDefault="003541EA">
      <w:pPr>
        <w:pStyle w:val="Bodytext40"/>
        <w:shd w:val="clear" w:color="auto" w:fill="auto"/>
        <w:ind w:left="160"/>
      </w:pPr>
      <w:bookmarkStart w:id="2" w:name="_GoBack"/>
      <w:bookmarkEnd w:id="2"/>
      <w:r>
        <w:rPr>
          <w:rStyle w:val="Bodytext42"/>
          <w:b/>
          <w:bCs/>
        </w:rPr>
        <w:t>Art. 4</w:t>
      </w:r>
    </w:p>
    <w:p w:rsidR="002D36E9" w:rsidRDefault="003541EA">
      <w:pPr>
        <w:pStyle w:val="Bodytext20"/>
        <w:numPr>
          <w:ilvl w:val="0"/>
          <w:numId w:val="2"/>
        </w:numPr>
        <w:shd w:val="clear" w:color="auto" w:fill="auto"/>
        <w:tabs>
          <w:tab w:val="left" w:pos="473"/>
        </w:tabs>
        <w:ind w:left="160"/>
      </w:pPr>
      <w:r>
        <w:t>The abbreviations used in this methodology have the meanings provided in the regulations specific to the electricity se</w:t>
      </w:r>
      <w:r>
        <w:t>ctor and the normative acts in force.</w:t>
      </w:r>
    </w:p>
    <w:p w:rsidR="002D36E9" w:rsidRDefault="003541EA">
      <w:pPr>
        <w:pStyle w:val="Bodytext20"/>
        <w:numPr>
          <w:ilvl w:val="0"/>
          <w:numId w:val="2"/>
        </w:numPr>
        <w:shd w:val="clear" w:color="auto" w:fill="auto"/>
        <w:tabs>
          <w:tab w:val="left" w:pos="473"/>
        </w:tabs>
        <w:ind w:left="160"/>
      </w:pPr>
      <w:r>
        <w:t>In addition to the abbreviations referred to in paragraph 1, the following shall be used:</w:t>
      </w:r>
    </w:p>
    <w:p w:rsidR="002D36E9" w:rsidRDefault="003541EA">
      <w:pPr>
        <w:pStyle w:val="Bodytext20"/>
        <w:numPr>
          <w:ilvl w:val="0"/>
          <w:numId w:val="3"/>
        </w:numPr>
        <w:shd w:val="clear" w:color="auto" w:fill="auto"/>
        <w:tabs>
          <w:tab w:val="left" w:pos="415"/>
        </w:tabs>
        <w:ind w:left="160"/>
      </w:pPr>
      <w:r>
        <w:t>ANRE – National Energy Regulatory Authority;</w:t>
      </w:r>
    </w:p>
    <w:p w:rsidR="002D36E9" w:rsidRDefault="003541EA">
      <w:pPr>
        <w:pStyle w:val="Bodytext20"/>
        <w:numPr>
          <w:ilvl w:val="0"/>
          <w:numId w:val="3"/>
        </w:numPr>
        <w:shd w:val="clear" w:color="auto" w:fill="auto"/>
        <w:tabs>
          <w:tab w:val="left" w:pos="415"/>
        </w:tabs>
        <w:ind w:left="160"/>
      </w:pPr>
      <w:r>
        <w:t>EE – electricity;</w:t>
      </w:r>
    </w:p>
    <w:p w:rsidR="002D36E9" w:rsidRDefault="003541EA">
      <w:pPr>
        <w:pStyle w:val="Bodytext20"/>
        <w:numPr>
          <w:ilvl w:val="0"/>
          <w:numId w:val="3"/>
        </w:numPr>
        <w:shd w:val="clear" w:color="auto" w:fill="auto"/>
        <w:tabs>
          <w:tab w:val="left" w:pos="415"/>
        </w:tabs>
        <w:ind w:left="160"/>
      </w:pPr>
      <w:r>
        <w:t>Et – thermal energy;</w:t>
      </w:r>
    </w:p>
    <w:p w:rsidR="002D36E9" w:rsidRDefault="003541EA">
      <w:pPr>
        <w:pStyle w:val="Bodytext20"/>
        <w:numPr>
          <w:ilvl w:val="0"/>
          <w:numId w:val="3"/>
        </w:numPr>
        <w:shd w:val="clear" w:color="auto" w:fill="auto"/>
        <w:tabs>
          <w:tab w:val="left" w:pos="415"/>
        </w:tabs>
        <w:ind w:left="160"/>
      </w:pPr>
      <w:r>
        <w:t>TSOs – transmission system operator;</w:t>
      </w:r>
    </w:p>
    <w:p w:rsidR="002D36E9" w:rsidRDefault="003541EA">
      <w:pPr>
        <w:pStyle w:val="Bodytext20"/>
        <w:numPr>
          <w:ilvl w:val="0"/>
          <w:numId w:val="3"/>
        </w:numPr>
        <w:shd w:val="clear" w:color="auto" w:fill="auto"/>
        <w:tabs>
          <w:tab w:val="left" w:pos="415"/>
        </w:tabs>
        <w:ind w:left="160"/>
      </w:pPr>
      <w:r>
        <w:t>Ope – operator of the electricity market.</w:t>
      </w:r>
    </w:p>
    <w:p w:rsidR="002D36E9" w:rsidRDefault="003541EA">
      <w:pPr>
        <w:pStyle w:val="Bodytext40"/>
        <w:shd w:val="clear" w:color="auto" w:fill="auto"/>
        <w:ind w:left="160"/>
      </w:pPr>
      <w:r>
        <w:rPr>
          <w:rStyle w:val="Bodytext42"/>
          <w:b/>
          <w:bCs/>
        </w:rPr>
        <w:t>Art. 5</w:t>
      </w:r>
    </w:p>
    <w:p w:rsidR="002D36E9" w:rsidRDefault="003541EA">
      <w:pPr>
        <w:pStyle w:val="Bodytext20"/>
        <w:shd w:val="clear" w:color="auto" w:fill="auto"/>
        <w:ind w:left="160"/>
      </w:pPr>
      <w:r>
        <w:t>The terms and expressions below have the following meanings:</w:t>
      </w:r>
    </w:p>
    <w:p w:rsidR="002D36E9" w:rsidRDefault="003541EA">
      <w:pPr>
        <w:pStyle w:val="Bodytext20"/>
        <w:numPr>
          <w:ilvl w:val="0"/>
          <w:numId w:val="4"/>
        </w:numPr>
        <w:shd w:val="clear" w:color="auto" w:fill="auto"/>
        <w:tabs>
          <w:tab w:val="left" w:pos="406"/>
        </w:tabs>
        <w:ind w:left="160"/>
      </w:pPr>
      <w:r>
        <w:t>licensed activities – are the activities that are the subject of licenses granted by ANRE in the electricity and heat sector, as defined by the le</w:t>
      </w:r>
      <w:r>
        <w:t>gislative framework and detailed in the regulations approved by ANRE, as well as the activities that are subject to licenses for the provision of public utilities services in the centralised system, contained in the regulatory</w:t>
      </w:r>
      <w:r>
        <w:rPr>
          <w:rStyle w:val="Bodytext255pt1"/>
        </w:rPr>
        <w:t xml:space="preserve">area of ANRE according to the </w:t>
      </w:r>
      <w:r>
        <w:rPr>
          <w:rStyle w:val="Bodytext255pt1"/>
        </w:rPr>
        <w:t>provisions of the Law on Community Public Utilities</w:t>
      </w:r>
      <w:r>
        <w:t xml:space="preserve">Services no. 51/2006, republished, as amended and supplemented; </w:t>
      </w:r>
    </w:p>
    <w:p w:rsidR="002D36E9" w:rsidRDefault="003541EA">
      <w:pPr>
        <w:pStyle w:val="Bodytext30"/>
        <w:numPr>
          <w:ilvl w:val="0"/>
          <w:numId w:val="1"/>
        </w:numPr>
        <w:shd w:val="clear" w:color="auto" w:fill="auto"/>
        <w:tabs>
          <w:tab w:val="left" w:pos="329"/>
        </w:tabs>
        <w:spacing w:after="128"/>
        <w:ind w:left="160"/>
        <w:jc w:val="left"/>
      </w:pPr>
      <w:r>
        <w:rPr>
          <w:rStyle w:val="Bodytext3NotItalic0"/>
        </w:rPr>
        <w:t xml:space="preserve">(7a date </w:t>
      </w:r>
      <w:r>
        <w:rPr>
          <w:rStyle w:val="Bodytext31"/>
          <w:i/>
          <w:iCs/>
        </w:rPr>
        <w:t>23 to May 2017, Art. 5, point 1 of Chapter I, Section 2 as amended by Article I, point 3., letter B. of Order 34/2017)</w:t>
      </w:r>
    </w:p>
    <w:p w:rsidR="002D36E9" w:rsidRDefault="003541EA">
      <w:pPr>
        <w:pStyle w:val="Bodytext20"/>
        <w:numPr>
          <w:ilvl w:val="0"/>
          <w:numId w:val="4"/>
        </w:numPr>
        <w:shd w:val="clear" w:color="auto" w:fill="auto"/>
        <w:tabs>
          <w:tab w:val="left" w:pos="396"/>
        </w:tabs>
        <w:ind w:left="160"/>
      </w:pPr>
      <w:r>
        <w:t>year of subm</w:t>
      </w:r>
      <w:r>
        <w:t>ission of the Annual Report to ANRE – is the calendar year [n+ 1], considering year [n] as the reporting year;</w:t>
      </w:r>
    </w:p>
    <w:p w:rsidR="002D36E9" w:rsidRDefault="003541EA">
      <w:pPr>
        <w:pStyle w:val="Bodytext20"/>
        <w:numPr>
          <w:ilvl w:val="0"/>
          <w:numId w:val="4"/>
        </w:numPr>
        <w:shd w:val="clear" w:color="auto" w:fill="auto"/>
        <w:tabs>
          <w:tab w:val="left" w:pos="396"/>
        </w:tabs>
        <w:ind w:left="160"/>
      </w:pPr>
      <w:r>
        <w:t>reporting year – is calendar year [n] and the results of the activities carried out by the licence holder in year [n] are presented in the Annual</w:t>
      </w:r>
      <w:r>
        <w:t xml:space="preserve"> Report;</w:t>
      </w:r>
    </w:p>
    <w:p w:rsidR="002D36E9" w:rsidRDefault="003541EA">
      <w:pPr>
        <w:pStyle w:val="Bodytext20"/>
        <w:numPr>
          <w:ilvl w:val="0"/>
          <w:numId w:val="4"/>
        </w:numPr>
        <w:shd w:val="clear" w:color="auto" w:fill="auto"/>
        <w:tabs>
          <w:tab w:val="left" w:pos="401"/>
        </w:tabs>
        <w:ind w:left="160"/>
      </w:pPr>
      <w:r>
        <w:t>financial year/financial year – shall be considered as having 12 months and its scope coincides with that of the calendar year (from 1 January to 31 December);</w:t>
      </w:r>
    </w:p>
    <w:p w:rsidR="002D36E9" w:rsidRDefault="003541EA">
      <w:pPr>
        <w:pStyle w:val="Bodytext20"/>
        <w:numPr>
          <w:ilvl w:val="0"/>
          <w:numId w:val="4"/>
        </w:numPr>
        <w:shd w:val="clear" w:color="auto" w:fill="auto"/>
        <w:tabs>
          <w:tab w:val="left" w:pos="401"/>
        </w:tabs>
        <w:ind w:left="160"/>
      </w:pPr>
      <w:r>
        <w:t>license holder – natural or legal person holding one or more licenses granted by ANRE in the electrical and thermal energy sector, as well as holders of licenses for the provision of public utilities services related to the supply of heat in centralised sy</w:t>
      </w:r>
      <w:r>
        <w:t>stem, which are within the regulatory area of ANRE according to the provisions of Law no. 225/2016, with</w:t>
      </w:r>
    </w:p>
    <w:p w:rsidR="002D36E9" w:rsidRDefault="003541EA">
      <w:pPr>
        <w:pStyle w:val="Bodytext50"/>
        <w:shd w:val="clear" w:color="auto" w:fill="auto"/>
        <w:ind w:left="160"/>
      </w:pPr>
      <w:r>
        <w:t>subsequent additions;</w:t>
      </w:r>
    </w:p>
    <w:p w:rsidR="002D36E9" w:rsidRDefault="003541EA">
      <w:pPr>
        <w:pStyle w:val="Bodytext30"/>
        <w:numPr>
          <w:ilvl w:val="0"/>
          <w:numId w:val="1"/>
        </w:numPr>
        <w:shd w:val="clear" w:color="auto" w:fill="auto"/>
        <w:tabs>
          <w:tab w:val="left" w:pos="329"/>
        </w:tabs>
        <w:spacing w:after="128"/>
        <w:ind w:left="160"/>
        <w:jc w:val="left"/>
      </w:pPr>
      <w:r>
        <w:rPr>
          <w:rStyle w:val="Bodytext3NotItalic0"/>
        </w:rPr>
        <w:t xml:space="preserve">(7a date </w:t>
      </w:r>
      <w:r>
        <w:rPr>
          <w:rStyle w:val="Bodytext31"/>
          <w:i/>
          <w:iCs/>
        </w:rPr>
        <w:t>23 to May 2017, Art. 5, point 5 of Chapter I, Section 2 as amended by Article I, point 3., letter B. of Order 34/2017)</w:t>
      </w:r>
    </w:p>
    <w:p w:rsidR="002D36E9" w:rsidRDefault="003541EA">
      <w:pPr>
        <w:pStyle w:val="Bodytext20"/>
        <w:numPr>
          <w:ilvl w:val="0"/>
          <w:numId w:val="4"/>
        </w:numPr>
        <w:shd w:val="clear" w:color="auto" w:fill="auto"/>
        <w:tabs>
          <w:tab w:val="left" w:pos="401"/>
        </w:tabs>
        <w:ind w:left="160"/>
      </w:pPr>
      <w:r>
        <w:t>A</w:t>
      </w:r>
      <w:r>
        <w:t>nnual report-documentation prepared and transmitted to ANRE, according to this methodology;</w:t>
      </w:r>
    </w:p>
    <w:p w:rsidR="002D36E9" w:rsidRDefault="003541EA">
      <w:pPr>
        <w:pStyle w:val="Bodytext20"/>
        <w:numPr>
          <w:ilvl w:val="0"/>
          <w:numId w:val="4"/>
        </w:numPr>
        <w:shd w:val="clear" w:color="auto" w:fill="auto"/>
        <w:tabs>
          <w:tab w:val="left" w:pos="406"/>
        </w:tabs>
        <w:ind w:left="160"/>
      </w:pPr>
      <w:r>
        <w:t xml:space="preserve">annual financial statements – represent the annual accounting reports and annual financial statements as at 31.12.[n], drawn up by licence holders and submitted to </w:t>
      </w:r>
      <w:r>
        <w:t>the tax administration authority, according to the legislation in force.</w:t>
      </w:r>
    </w:p>
    <w:p w:rsidR="002C7468" w:rsidRDefault="003541EA">
      <w:pPr>
        <w:pStyle w:val="Bodytext40"/>
        <w:shd w:val="clear" w:color="auto" w:fill="auto"/>
        <w:ind w:left="160" w:right="8580"/>
        <w:jc w:val="both"/>
      </w:pPr>
      <w:r>
        <w:rPr>
          <w:rStyle w:val="Bodytext41"/>
          <w:b/>
          <w:bCs/>
        </w:rPr>
        <w:t>CHAPTER II: Section 1 Annual</w:t>
      </w:r>
      <w:r>
        <w:t xml:space="preserve">Report: Responsibilities </w:t>
      </w:r>
    </w:p>
    <w:p w:rsidR="002D36E9" w:rsidRDefault="003541EA">
      <w:pPr>
        <w:pStyle w:val="Bodytext40"/>
        <w:shd w:val="clear" w:color="auto" w:fill="auto"/>
        <w:ind w:left="160" w:right="8580"/>
        <w:jc w:val="both"/>
      </w:pPr>
      <w:r>
        <w:rPr>
          <w:rStyle w:val="Bodytext42"/>
          <w:b/>
          <w:bCs/>
        </w:rPr>
        <w:t>Art. 6</w:t>
      </w:r>
    </w:p>
    <w:p w:rsidR="002D36E9" w:rsidRDefault="003541EA">
      <w:pPr>
        <w:pStyle w:val="Bodytext20"/>
        <w:shd w:val="clear" w:color="auto" w:fill="auto"/>
        <w:ind w:left="160"/>
      </w:pPr>
      <w:r>
        <w:t>License holders shall draw up an annual annual report according to this methodology, which shall be submitted to ANRE accor</w:t>
      </w:r>
      <w:r>
        <w:t>ding to the provisions of this methodology.</w:t>
      </w:r>
    </w:p>
    <w:p w:rsidR="002D36E9" w:rsidRDefault="003541EA">
      <w:pPr>
        <w:pStyle w:val="Bodytext40"/>
        <w:shd w:val="clear" w:color="auto" w:fill="auto"/>
        <w:ind w:left="160"/>
      </w:pPr>
      <w:r>
        <w:rPr>
          <w:rStyle w:val="Bodytext42"/>
          <w:b/>
          <w:bCs/>
        </w:rPr>
        <w:t>Art. 7</w:t>
      </w:r>
    </w:p>
    <w:p w:rsidR="002D36E9" w:rsidRDefault="003541EA">
      <w:pPr>
        <w:pStyle w:val="Bodytext20"/>
        <w:numPr>
          <w:ilvl w:val="0"/>
          <w:numId w:val="5"/>
        </w:numPr>
        <w:shd w:val="clear" w:color="auto" w:fill="auto"/>
        <w:tabs>
          <w:tab w:val="left" w:pos="478"/>
        </w:tabs>
        <w:ind w:left="160"/>
      </w:pPr>
      <w:r>
        <w:t>Licence holders shall be responsible for organising administrative, technical, organisational, economic and financial-accounting records (financial and management accounting) (at the level of the entire le</w:t>
      </w:r>
      <w:r>
        <w:t>gal entity, so that they comply with the legislative framework in force and allow accurate reflection of information related to each licensed activity, separately from the rest of the activities carried out by that economic operator.</w:t>
      </w:r>
    </w:p>
    <w:p w:rsidR="002D36E9" w:rsidRDefault="003541EA">
      <w:pPr>
        <w:pStyle w:val="Bodytext20"/>
        <w:numPr>
          <w:ilvl w:val="0"/>
          <w:numId w:val="5"/>
        </w:numPr>
        <w:shd w:val="clear" w:color="auto" w:fill="auto"/>
        <w:tabs>
          <w:tab w:val="left" w:pos="473"/>
        </w:tabs>
        <w:ind w:left="160"/>
      </w:pPr>
      <w:r>
        <w:t>Within the administrative, technical, organisational, economic and financial accounts (financial and management accounts) referred to in paragraph 1, related to the licensed activities, activities which are carried out by the licence holder according to an</w:t>
      </w:r>
      <w:r>
        <w:t xml:space="preserve"> additional right contained in the conditions associated with the licence shall be included.</w:t>
      </w:r>
    </w:p>
    <w:p w:rsidR="002D36E9" w:rsidRDefault="003541EA">
      <w:pPr>
        <w:pStyle w:val="Bodytext20"/>
        <w:numPr>
          <w:ilvl w:val="0"/>
          <w:numId w:val="5"/>
        </w:numPr>
        <w:shd w:val="clear" w:color="auto" w:fill="auto"/>
        <w:tabs>
          <w:tab w:val="left" w:pos="473"/>
        </w:tabs>
        <w:ind w:left="160"/>
      </w:pPr>
      <w:r>
        <w:t>At the end of the financial year, the records referred to in paragraph 1 shall form the basis of the annual report.</w:t>
      </w:r>
    </w:p>
    <w:p w:rsidR="002D36E9" w:rsidRDefault="003541EA">
      <w:pPr>
        <w:pStyle w:val="Bodytext40"/>
        <w:shd w:val="clear" w:color="auto" w:fill="auto"/>
        <w:ind w:left="160"/>
      </w:pPr>
      <w:r>
        <w:rPr>
          <w:rStyle w:val="Bodytext42"/>
          <w:b/>
          <w:bCs/>
        </w:rPr>
        <w:t>Art. 8</w:t>
      </w:r>
    </w:p>
    <w:p w:rsidR="002D36E9" w:rsidRDefault="003541EA">
      <w:pPr>
        <w:pStyle w:val="Bodytext20"/>
        <w:shd w:val="clear" w:color="auto" w:fill="auto"/>
        <w:ind w:left="160"/>
      </w:pPr>
      <w:r>
        <w:t xml:space="preserve">The principles, manner of detailing and </w:t>
      </w:r>
      <w:r>
        <w:t xml:space="preserve">distribution of financial-accounting elements (in financial and management accounts), allocation keys used in dividing data and accounting records by activities licensed by ANRE and other activities shall be found within the internal procedures and guides </w:t>
      </w:r>
      <w:r>
        <w:t>of the license holder provided by the legislation in force.</w:t>
      </w:r>
    </w:p>
    <w:p w:rsidR="002D36E9" w:rsidRDefault="003541EA">
      <w:pPr>
        <w:pStyle w:val="Bodytext40"/>
        <w:shd w:val="clear" w:color="auto" w:fill="auto"/>
        <w:ind w:left="160"/>
      </w:pPr>
      <w:r>
        <w:rPr>
          <w:rStyle w:val="Bodytext42"/>
          <w:b/>
          <w:bCs/>
        </w:rPr>
        <w:t>Art. 9</w:t>
      </w:r>
    </w:p>
    <w:p w:rsidR="002D36E9" w:rsidRDefault="003541EA">
      <w:pPr>
        <w:pStyle w:val="Bodytext20"/>
        <w:shd w:val="clear" w:color="auto" w:fill="auto"/>
        <w:ind w:left="160"/>
      </w:pPr>
      <w:r>
        <w:t>Licence holders must ensure that the organisation of administrative, technical, organisational, economic and financial accounting records (financial accounting and management accounts);</w:t>
      </w:r>
    </w:p>
    <w:p w:rsidR="002D36E9" w:rsidRDefault="003541EA">
      <w:pPr>
        <w:pStyle w:val="Bodytext20"/>
        <w:numPr>
          <w:ilvl w:val="0"/>
          <w:numId w:val="6"/>
        </w:numPr>
        <w:shd w:val="clear" w:color="auto" w:fill="auto"/>
        <w:tabs>
          <w:tab w:val="left" w:pos="415"/>
        </w:tabs>
        <w:ind w:left="160"/>
      </w:pPr>
      <w:r>
        <w:t>are</w:t>
      </w:r>
      <w:r>
        <w:t xml:space="preserve"> carried out in accordance with the legislation in force;</w:t>
      </w:r>
    </w:p>
    <w:p w:rsidR="002D36E9" w:rsidRDefault="003541EA">
      <w:pPr>
        <w:pStyle w:val="Bodytext20"/>
        <w:numPr>
          <w:ilvl w:val="0"/>
          <w:numId w:val="6"/>
        </w:numPr>
        <w:shd w:val="clear" w:color="auto" w:fill="auto"/>
        <w:tabs>
          <w:tab w:val="left" w:pos="415"/>
        </w:tabs>
        <w:ind w:left="160"/>
      </w:pPr>
      <w:r>
        <w:t>allow the annual report to be carried out in accordance with the provisions of this methodology;</w:t>
      </w:r>
    </w:p>
    <w:p w:rsidR="002D36E9" w:rsidRDefault="003541EA">
      <w:pPr>
        <w:pStyle w:val="Bodytext20"/>
        <w:numPr>
          <w:ilvl w:val="0"/>
          <w:numId w:val="6"/>
        </w:numPr>
        <w:shd w:val="clear" w:color="auto" w:fill="auto"/>
        <w:tabs>
          <w:tab w:val="left" w:pos="415"/>
        </w:tabs>
        <w:ind w:left="160"/>
      </w:pPr>
      <w:r>
        <w:t>provides a true, clear and complete picture of the activities carried out in the electricity and heat</w:t>
      </w:r>
      <w:r>
        <w:t xml:space="preserve"> sector.</w:t>
      </w:r>
    </w:p>
    <w:p w:rsidR="002D36E9" w:rsidRDefault="003541EA">
      <w:pPr>
        <w:pStyle w:val="Bodytext30"/>
        <w:numPr>
          <w:ilvl w:val="0"/>
          <w:numId w:val="1"/>
        </w:numPr>
        <w:shd w:val="clear" w:color="auto" w:fill="auto"/>
        <w:tabs>
          <w:tab w:val="left" w:pos="329"/>
        </w:tabs>
        <w:spacing w:after="128"/>
        <w:ind w:left="160"/>
        <w:jc w:val="left"/>
      </w:pPr>
      <w:r>
        <w:rPr>
          <w:rStyle w:val="Bodytext3NotItalic0"/>
        </w:rPr>
        <w:t xml:space="preserve">(7a date </w:t>
      </w:r>
      <w:r>
        <w:rPr>
          <w:rStyle w:val="Bodytext31"/>
          <w:i/>
          <w:iCs/>
        </w:rPr>
        <w:t>23 to May 2017, Article 9, letter C. of Chapter II, Section 1 as amended by Art I, point 3., letter I of Order 34/2017)</w:t>
      </w:r>
    </w:p>
    <w:p w:rsidR="002C7468" w:rsidRDefault="003541EA">
      <w:pPr>
        <w:pStyle w:val="Heading420"/>
        <w:keepNext/>
        <w:keepLines/>
        <w:shd w:val="clear" w:color="auto" w:fill="auto"/>
        <w:spacing w:before="0"/>
        <w:ind w:left="160"/>
      </w:pPr>
      <w:bookmarkStart w:id="3" w:name="bookmark2"/>
      <w:r>
        <w:t xml:space="preserve">SECTION 2: General reporting requirements </w:t>
      </w:r>
    </w:p>
    <w:p w:rsidR="002D36E9" w:rsidRDefault="003541EA">
      <w:pPr>
        <w:pStyle w:val="Heading420"/>
        <w:keepNext/>
        <w:keepLines/>
        <w:shd w:val="clear" w:color="auto" w:fill="auto"/>
        <w:spacing w:before="0"/>
        <w:ind w:left="160"/>
      </w:pPr>
      <w:r>
        <w:rPr>
          <w:rStyle w:val="Heading421"/>
          <w:b/>
          <w:bCs/>
        </w:rPr>
        <w:t>Art. 10</w:t>
      </w:r>
      <w:bookmarkEnd w:id="3"/>
    </w:p>
    <w:p w:rsidR="002D36E9" w:rsidRDefault="003541EA">
      <w:pPr>
        <w:pStyle w:val="Bodytext20"/>
        <w:shd w:val="clear" w:color="auto" w:fill="auto"/>
        <w:ind w:left="160"/>
      </w:pPr>
      <w:r>
        <w:t>The reporting obligations of a license holder, provided by this meth</w:t>
      </w:r>
      <w:r>
        <w:t>odology, shall enter into force from the moment the license was granted by ANRE, regardless of the date of the commencement of the respective licensed activity, and regardless of whether the activity in this case was carried out during the reporting period</w:t>
      </w:r>
      <w:r>
        <w:t>.</w:t>
      </w:r>
    </w:p>
    <w:p w:rsidR="002D36E9" w:rsidRDefault="003541EA">
      <w:pPr>
        <w:pStyle w:val="Bodytext40"/>
        <w:shd w:val="clear" w:color="auto" w:fill="auto"/>
        <w:ind w:left="160"/>
      </w:pPr>
      <w:r>
        <w:rPr>
          <w:rStyle w:val="Bodytext42"/>
          <w:b/>
          <w:bCs/>
        </w:rPr>
        <w:t>Art. 11</w:t>
      </w:r>
    </w:p>
    <w:p w:rsidR="002D36E9" w:rsidRDefault="003541EA">
      <w:pPr>
        <w:pStyle w:val="Bodytext20"/>
        <w:numPr>
          <w:ilvl w:val="0"/>
          <w:numId w:val="7"/>
        </w:numPr>
        <w:shd w:val="clear" w:color="auto" w:fill="auto"/>
        <w:tabs>
          <w:tab w:val="left" w:pos="473"/>
        </w:tabs>
        <w:ind w:left="160"/>
      </w:pPr>
      <w:r>
        <w:t>The Annual Report contains information of an administrative, technical, organisational, economic and financial-accounting nature (financial accounting and management).</w:t>
      </w:r>
    </w:p>
    <w:p w:rsidR="002D36E9" w:rsidRDefault="003541EA">
      <w:pPr>
        <w:pStyle w:val="Bodytext20"/>
        <w:numPr>
          <w:ilvl w:val="0"/>
          <w:numId w:val="7"/>
        </w:numPr>
        <w:shd w:val="clear" w:color="auto" w:fill="auto"/>
        <w:tabs>
          <w:tab w:val="left" w:pos="478"/>
        </w:tabs>
        <w:ind w:left="160"/>
      </w:pPr>
      <w:r>
        <w:t>The information referred to in paragraph 1 shall be presented in the framework of the Annual Report, both in total legal entity and broken down by activities licensed by ANRE and other activities carried out by license holders.</w:t>
      </w:r>
    </w:p>
    <w:p w:rsidR="002D36E9" w:rsidRDefault="003541EA">
      <w:pPr>
        <w:pStyle w:val="Bodytext20"/>
        <w:numPr>
          <w:ilvl w:val="0"/>
          <w:numId w:val="7"/>
        </w:numPr>
        <w:shd w:val="clear" w:color="auto" w:fill="auto"/>
        <w:tabs>
          <w:tab w:val="left" w:pos="478"/>
        </w:tabs>
        <w:ind w:left="160"/>
      </w:pPr>
      <w:r>
        <w:t>When drawing up the Annual R</w:t>
      </w:r>
      <w:r>
        <w:t>eport, the information related to the activities covered by the licenses granted by ANRE in the field of natural gas shall be completed within the headings for other activities carried out by license holders.</w:t>
      </w:r>
    </w:p>
    <w:p w:rsidR="002D36E9" w:rsidRDefault="003541EA">
      <w:pPr>
        <w:pStyle w:val="Bodytext40"/>
        <w:shd w:val="clear" w:color="auto" w:fill="auto"/>
        <w:ind w:left="160"/>
      </w:pPr>
      <w:r>
        <w:rPr>
          <w:rStyle w:val="Bodytext42"/>
          <w:b/>
          <w:bCs/>
        </w:rPr>
        <w:t>Art. 12</w:t>
      </w:r>
    </w:p>
    <w:p w:rsidR="002D36E9" w:rsidRDefault="003541EA">
      <w:pPr>
        <w:pStyle w:val="Bodytext20"/>
        <w:shd w:val="clear" w:color="auto" w:fill="auto"/>
        <w:ind w:left="160"/>
      </w:pPr>
      <w:r>
        <w:t>The following requirements shall be taken into account when drawing up the Annual Report:</w:t>
      </w:r>
    </w:p>
    <w:p w:rsidR="002D36E9" w:rsidRDefault="003541EA">
      <w:pPr>
        <w:pStyle w:val="Bodytext20"/>
        <w:numPr>
          <w:ilvl w:val="0"/>
          <w:numId w:val="8"/>
        </w:numPr>
        <w:shd w:val="clear" w:color="auto" w:fill="auto"/>
        <w:tabs>
          <w:tab w:val="left" w:pos="415"/>
        </w:tabs>
        <w:ind w:left="160"/>
      </w:pPr>
      <w:r>
        <w:t>only the information involved in that activity shall be allocated to each type of activity;</w:t>
      </w:r>
    </w:p>
    <w:p w:rsidR="002D36E9" w:rsidRDefault="003541EA">
      <w:pPr>
        <w:pStyle w:val="Bodytext20"/>
        <w:numPr>
          <w:ilvl w:val="0"/>
          <w:numId w:val="8"/>
        </w:numPr>
        <w:shd w:val="clear" w:color="auto" w:fill="auto"/>
        <w:tabs>
          <w:tab w:val="left" w:pos="420"/>
        </w:tabs>
        <w:ind w:left="160"/>
      </w:pPr>
      <w:r>
        <w:t>the sum of the values of financial-accounting indicators, detailed by acti</w:t>
      </w:r>
      <w:r>
        <w:t>vities for which economic operators hold licenses granted by ANRE and other activities for which they do not hold licenses granted by ANRE, shall coincide with the value of the respective indicators on the total legal entity contained within the annual fin</w:t>
      </w:r>
      <w:r>
        <w:t>ancial statements;</w:t>
      </w:r>
    </w:p>
    <w:p w:rsidR="002D36E9" w:rsidRDefault="003541EA">
      <w:pPr>
        <w:pStyle w:val="Bodytext20"/>
        <w:numPr>
          <w:ilvl w:val="0"/>
          <w:numId w:val="8"/>
        </w:numPr>
        <w:shd w:val="clear" w:color="auto" w:fill="auto"/>
        <w:tabs>
          <w:tab w:val="left" w:pos="415"/>
        </w:tabs>
        <w:ind w:left="160"/>
      </w:pPr>
      <w:r>
        <w:t>the indicators found in several documents in the structure of the Annual Report, having the same meaning for the same year, shall coincide value values.</w:t>
      </w:r>
    </w:p>
    <w:p w:rsidR="002D36E9" w:rsidRDefault="003541EA">
      <w:pPr>
        <w:pStyle w:val="Bodytext40"/>
        <w:shd w:val="clear" w:color="auto" w:fill="auto"/>
        <w:ind w:left="160"/>
      </w:pPr>
      <w:r>
        <w:rPr>
          <w:rStyle w:val="Bodytext42"/>
          <w:b/>
          <w:bCs/>
        </w:rPr>
        <w:t>Art. 13</w:t>
      </w:r>
    </w:p>
    <w:p w:rsidR="002D36E9" w:rsidRDefault="003541EA">
      <w:pPr>
        <w:pStyle w:val="Bodytext20"/>
        <w:shd w:val="clear" w:color="auto" w:fill="auto"/>
        <w:ind w:left="160"/>
      </w:pPr>
      <w:r>
        <w:t xml:space="preserve">The algorithm for allocating data from financial and management accounting, </w:t>
      </w:r>
      <w:r>
        <w:t>both on activities licensed by ANRE and other activities carried out by licence holders, shall comply with the legislation in force that formed the basis for the preparation of annual financial statements, taking into account the recommendations of this me</w:t>
      </w:r>
      <w:r>
        <w:t>thodology.</w:t>
      </w:r>
    </w:p>
    <w:p w:rsidR="002D36E9" w:rsidRDefault="003541EA">
      <w:pPr>
        <w:pStyle w:val="Bodytext40"/>
        <w:shd w:val="clear" w:color="auto" w:fill="auto"/>
        <w:ind w:left="160"/>
      </w:pPr>
      <w:r>
        <w:rPr>
          <w:rStyle w:val="Bodytext42"/>
          <w:b/>
          <w:bCs/>
        </w:rPr>
        <w:t>Art. 14</w:t>
      </w:r>
    </w:p>
    <w:p w:rsidR="002D36E9" w:rsidRDefault="003541EA">
      <w:pPr>
        <w:pStyle w:val="Bodytext20"/>
        <w:shd w:val="clear" w:color="auto" w:fill="auto"/>
        <w:ind w:left="160"/>
      </w:pPr>
      <w:r>
        <w:t>Reporting obligations to ANRE shall be deemed to be fulfilled when sending the required data in full format, according to the provisions of this methodology and the legislation in force.</w:t>
      </w:r>
    </w:p>
    <w:p w:rsidR="002D36E9" w:rsidRDefault="003541EA">
      <w:pPr>
        <w:pStyle w:val="Bodytext40"/>
        <w:shd w:val="clear" w:color="auto" w:fill="auto"/>
        <w:ind w:left="160"/>
      </w:pPr>
      <w:r>
        <w:rPr>
          <w:rStyle w:val="Bodytext42"/>
          <w:b/>
          <w:bCs/>
        </w:rPr>
        <w:t>Art. 15</w:t>
      </w:r>
    </w:p>
    <w:p w:rsidR="002D36E9" w:rsidRDefault="003541EA">
      <w:pPr>
        <w:pStyle w:val="Bodytext20"/>
        <w:shd w:val="clear" w:color="auto" w:fill="auto"/>
        <w:ind w:left="160"/>
      </w:pPr>
      <w:r>
        <w:t>At the express request of ANRE and complyi</w:t>
      </w:r>
      <w:r>
        <w:t>ng with the deadline specified in the application, license holders shall submit:</w:t>
      </w:r>
    </w:p>
    <w:p w:rsidR="002D36E9" w:rsidRDefault="003541EA">
      <w:pPr>
        <w:pStyle w:val="Bodytext20"/>
        <w:numPr>
          <w:ilvl w:val="0"/>
          <w:numId w:val="9"/>
        </w:numPr>
        <w:shd w:val="clear" w:color="auto" w:fill="auto"/>
        <w:tabs>
          <w:tab w:val="left" w:pos="415"/>
        </w:tabs>
        <w:ind w:left="160"/>
      </w:pPr>
      <w:r>
        <w:t>comprehensive and detailed information on the principles, accounting policies and legislation underlying the preparation of the Annual Report;</w:t>
      </w:r>
    </w:p>
    <w:p w:rsidR="002D36E9" w:rsidRDefault="003541EA">
      <w:pPr>
        <w:pStyle w:val="Bodytext20"/>
        <w:numPr>
          <w:ilvl w:val="0"/>
          <w:numId w:val="9"/>
        </w:numPr>
        <w:shd w:val="clear" w:color="auto" w:fill="auto"/>
        <w:tabs>
          <w:tab w:val="left" w:pos="415"/>
        </w:tabs>
        <w:ind w:left="160"/>
      </w:pPr>
      <w:r>
        <w:t>supplements/clarifications/details/corrections on the data contained in the Annual Report;</w:t>
      </w:r>
    </w:p>
    <w:p w:rsidR="002D36E9" w:rsidRDefault="003541EA">
      <w:pPr>
        <w:pStyle w:val="Bodytext20"/>
        <w:numPr>
          <w:ilvl w:val="0"/>
          <w:numId w:val="9"/>
        </w:numPr>
        <w:shd w:val="clear" w:color="auto" w:fill="auto"/>
        <w:tabs>
          <w:tab w:val="left" w:pos="415"/>
        </w:tabs>
        <w:ind w:left="160"/>
      </w:pPr>
      <w:r>
        <w:t>corrected version of the Annual Report, in case of submission of an annual report that does not comply with the provisions of this methodology.</w:t>
      </w:r>
    </w:p>
    <w:p w:rsidR="002C7468" w:rsidRDefault="003541EA">
      <w:pPr>
        <w:pStyle w:val="Bodytext40"/>
        <w:shd w:val="clear" w:color="auto" w:fill="auto"/>
        <w:ind w:left="160"/>
        <w:rPr>
          <w:rStyle w:val="Bodytext42"/>
          <w:b/>
          <w:bCs/>
        </w:rPr>
      </w:pPr>
      <w:r>
        <w:t xml:space="preserve">SECTION 3: Reporting </w:t>
      </w:r>
      <w:r>
        <w:t xml:space="preserve">year and deadline for submission of the Annual </w:t>
      </w:r>
      <w:r>
        <w:rPr>
          <w:rStyle w:val="Bodytext42"/>
          <w:b/>
          <w:bCs/>
        </w:rPr>
        <w:t xml:space="preserve">Report </w:t>
      </w:r>
    </w:p>
    <w:p w:rsidR="002D36E9" w:rsidRDefault="003541EA">
      <w:pPr>
        <w:pStyle w:val="Bodytext40"/>
        <w:shd w:val="clear" w:color="auto" w:fill="auto"/>
        <w:ind w:left="160"/>
      </w:pPr>
      <w:r>
        <w:rPr>
          <w:rStyle w:val="Bodytext42"/>
          <w:b/>
          <w:bCs/>
        </w:rPr>
        <w:t>Art. 16</w:t>
      </w:r>
    </w:p>
    <w:p w:rsidR="002D36E9" w:rsidRDefault="003541EA">
      <w:pPr>
        <w:pStyle w:val="Bodytext20"/>
        <w:shd w:val="clear" w:color="auto" w:fill="auto"/>
        <w:ind w:left="160"/>
      </w:pPr>
      <w:r>
        <w:t>The annual report shall reflect the results obtained from the performance in year [n] of the licensed activities by ANRE and shall be submitted to ANRE at the latest on the deadline stipulated b</w:t>
      </w:r>
      <w:r>
        <w:t>y law for the submission of annual financial statements with the tax administration authority in Romania.</w:t>
      </w:r>
    </w:p>
    <w:p w:rsidR="002D36E9" w:rsidRDefault="003541EA">
      <w:pPr>
        <w:pStyle w:val="Bodytext40"/>
        <w:shd w:val="clear" w:color="auto" w:fill="auto"/>
        <w:ind w:left="160"/>
      </w:pPr>
      <w:r>
        <w:rPr>
          <w:rStyle w:val="Bodytext42"/>
          <w:b/>
          <w:bCs/>
        </w:rPr>
        <w:t>Art. 17</w:t>
      </w:r>
    </w:p>
    <w:p w:rsidR="002D36E9" w:rsidRDefault="003541EA">
      <w:pPr>
        <w:pStyle w:val="Bodytext20"/>
        <w:shd w:val="clear" w:color="auto" w:fill="auto"/>
        <w:ind w:left="160"/>
      </w:pPr>
      <w:r>
        <w:t>Licence holders who have opted for a different financial year from the calendar year shall have the same reporting obligations to ANRE as hold</w:t>
      </w:r>
      <w:r>
        <w:t>ers of licences for which the financial year coincides with the calendar year, according to the provisions of this methodology.</w:t>
      </w:r>
    </w:p>
    <w:p w:rsidR="002D36E9" w:rsidRDefault="003541EA">
      <w:pPr>
        <w:pStyle w:val="Bodytext40"/>
        <w:shd w:val="clear" w:color="auto" w:fill="auto"/>
        <w:ind w:left="160"/>
      </w:pPr>
      <w:r>
        <w:rPr>
          <w:rStyle w:val="Bodytext42"/>
          <w:b/>
          <w:bCs/>
        </w:rPr>
        <w:t>Art. 18</w:t>
      </w:r>
    </w:p>
    <w:p w:rsidR="002D36E9" w:rsidRDefault="003541EA">
      <w:pPr>
        <w:pStyle w:val="Bodytext20"/>
        <w:shd w:val="clear" w:color="auto" w:fill="auto"/>
        <w:ind w:left="160"/>
      </w:pPr>
      <w:r>
        <w:t xml:space="preserve">Where in the year [n] there are transfers of responsibilities/activities made through one or more contracts, leading to </w:t>
      </w:r>
      <w:r>
        <w:t>the withdrawal of one or more licenses granted by ANRE to license holders and the granting of licences to other economic operators, the new license holders shall be required to report in the Annual Report for the year [n] the information contained in Table</w:t>
      </w:r>
      <w:r>
        <w:t xml:space="preserve"> no. 1 of Annex no. 4.</w:t>
      </w:r>
    </w:p>
    <w:p w:rsidR="002D36E9" w:rsidRDefault="003541EA">
      <w:pPr>
        <w:pStyle w:val="Bodytext40"/>
        <w:shd w:val="clear" w:color="auto" w:fill="auto"/>
        <w:ind w:left="160"/>
      </w:pPr>
      <w:r>
        <w:rPr>
          <w:rStyle w:val="Bodytext42"/>
          <w:b/>
          <w:bCs/>
        </w:rPr>
        <w:t>Art. 19</w:t>
      </w:r>
    </w:p>
    <w:p w:rsidR="002D36E9" w:rsidRDefault="003541EA">
      <w:pPr>
        <w:pStyle w:val="Bodytext20"/>
        <w:numPr>
          <w:ilvl w:val="0"/>
          <w:numId w:val="10"/>
        </w:numPr>
        <w:shd w:val="clear" w:color="auto" w:fill="auto"/>
        <w:tabs>
          <w:tab w:val="left" w:pos="473"/>
        </w:tabs>
        <w:ind w:left="160"/>
      </w:pPr>
      <w:r>
        <w:t>The last year for which the Annual Report is drawn up shall be the one prior to the withdrawal of all licences granted by ANRE, if the withdrawal takes place after the deadline for submission of the annual report provided for</w:t>
      </w:r>
      <w:r>
        <w:t xml:space="preserve"> in Article 16.</w:t>
      </w:r>
    </w:p>
    <w:p w:rsidR="002D36E9" w:rsidRDefault="003541EA">
      <w:pPr>
        <w:pStyle w:val="Bodytext20"/>
        <w:numPr>
          <w:ilvl w:val="0"/>
          <w:numId w:val="10"/>
        </w:numPr>
        <w:shd w:val="clear" w:color="auto" w:fill="auto"/>
        <w:tabs>
          <w:tab w:val="left" w:pos="478"/>
        </w:tabs>
        <w:ind w:left="160"/>
      </w:pPr>
      <w:r>
        <w:t>If the withdrawal of all licenses granted by ANRE takes place before the deadline for submission to ANRE of the Annual Report, provided for in Art. 16, the license holder shall be required to proceed in accordance with Article 22.</w:t>
      </w:r>
    </w:p>
    <w:p w:rsidR="002C7468" w:rsidRDefault="003541EA">
      <w:pPr>
        <w:pStyle w:val="Bodytext40"/>
        <w:shd w:val="clear" w:color="auto" w:fill="auto"/>
        <w:ind w:left="160"/>
        <w:rPr>
          <w:rStyle w:val="Bodytext42"/>
          <w:b/>
          <w:bCs/>
        </w:rPr>
      </w:pPr>
      <w:r>
        <w:t>SECTION 4</w:t>
      </w:r>
      <w:r>
        <w:t xml:space="preserve">: Structure of the Annual </w:t>
      </w:r>
      <w:r>
        <w:rPr>
          <w:rStyle w:val="Bodytext42"/>
          <w:b/>
          <w:bCs/>
        </w:rPr>
        <w:t>Report</w:t>
      </w:r>
    </w:p>
    <w:p w:rsidR="002D36E9" w:rsidRDefault="003541EA">
      <w:pPr>
        <w:pStyle w:val="Bodytext40"/>
        <w:shd w:val="clear" w:color="auto" w:fill="auto"/>
        <w:ind w:left="160"/>
      </w:pPr>
      <w:r>
        <w:rPr>
          <w:rStyle w:val="Bodytext42"/>
          <w:b/>
          <w:bCs/>
        </w:rPr>
        <w:t>Art. 20</w:t>
      </w:r>
    </w:p>
    <w:p w:rsidR="002D36E9" w:rsidRDefault="003541EA">
      <w:pPr>
        <w:pStyle w:val="Bodytext20"/>
        <w:shd w:val="clear" w:color="auto" w:fill="auto"/>
        <w:ind w:left="160"/>
      </w:pPr>
      <w:r>
        <w:rPr>
          <w:rStyle w:val="Bodytext255pt"/>
        </w:rPr>
        <w:t>(1)</w:t>
      </w:r>
      <w:r>
        <w:t>The annual report shall have the following structure:</w:t>
      </w:r>
    </w:p>
    <w:p w:rsidR="002D36E9" w:rsidRDefault="003541EA">
      <w:pPr>
        <w:pStyle w:val="Bodytext20"/>
        <w:numPr>
          <w:ilvl w:val="0"/>
          <w:numId w:val="11"/>
        </w:numPr>
        <w:shd w:val="clear" w:color="auto" w:fill="auto"/>
        <w:tabs>
          <w:tab w:val="left" w:pos="415"/>
        </w:tabs>
        <w:ind w:left="160"/>
      </w:pPr>
      <w:r>
        <w:t>the on-call sheet, as set out in Annex No 1;</w:t>
      </w:r>
    </w:p>
    <w:p w:rsidR="002D36E9" w:rsidRDefault="003541EA">
      <w:pPr>
        <w:pStyle w:val="Bodytext20"/>
        <w:numPr>
          <w:ilvl w:val="0"/>
          <w:numId w:val="11"/>
        </w:numPr>
        <w:shd w:val="clear" w:color="auto" w:fill="auto"/>
        <w:tabs>
          <w:tab w:val="left" w:pos="415"/>
        </w:tabs>
        <w:ind w:left="160"/>
      </w:pPr>
      <w:r>
        <w:t>presentation of the administrative and organisational framework, according to Annex no. 2;</w:t>
      </w:r>
    </w:p>
    <w:p w:rsidR="002D36E9" w:rsidRDefault="003541EA">
      <w:pPr>
        <w:pStyle w:val="Bodytext20"/>
        <w:numPr>
          <w:ilvl w:val="0"/>
          <w:numId w:val="11"/>
        </w:numPr>
        <w:shd w:val="clear" w:color="auto" w:fill="auto"/>
        <w:tabs>
          <w:tab w:val="left" w:pos="415"/>
        </w:tabs>
        <w:ind w:left="160"/>
      </w:pPr>
      <w:r>
        <w:t>presentation of the technical framework for carrying out activities, as set out in Annex No 3;</w:t>
      </w:r>
    </w:p>
    <w:p w:rsidR="002D36E9" w:rsidRDefault="003541EA">
      <w:pPr>
        <w:pStyle w:val="Bodytext20"/>
        <w:numPr>
          <w:ilvl w:val="0"/>
          <w:numId w:val="11"/>
        </w:numPr>
        <w:shd w:val="clear" w:color="auto" w:fill="auto"/>
        <w:tabs>
          <w:tab w:val="left" w:pos="415"/>
        </w:tabs>
        <w:ind w:left="160"/>
      </w:pPr>
      <w:r>
        <w:t>the statement on turnover made in year [n] from the performance of the licensed activities by ANRE, according to Annex no. 4;</w:t>
      </w:r>
    </w:p>
    <w:p w:rsidR="002D36E9" w:rsidRDefault="003541EA">
      <w:pPr>
        <w:pStyle w:val="Bodytext20"/>
        <w:numPr>
          <w:ilvl w:val="0"/>
          <w:numId w:val="11"/>
        </w:numPr>
        <w:shd w:val="clear" w:color="auto" w:fill="auto"/>
        <w:tabs>
          <w:tab w:val="left" w:pos="415"/>
        </w:tabs>
        <w:ind w:left="160"/>
      </w:pPr>
      <w:r>
        <w:t>the statement of revenue and expend</w:t>
      </w:r>
      <w:r>
        <w:t>iture table, as set out in Annex No 5;</w:t>
      </w:r>
    </w:p>
    <w:p w:rsidR="002D36E9" w:rsidRDefault="003541EA">
      <w:pPr>
        <w:pStyle w:val="Bodytext20"/>
        <w:numPr>
          <w:ilvl w:val="0"/>
          <w:numId w:val="11"/>
        </w:numPr>
        <w:shd w:val="clear" w:color="auto" w:fill="auto"/>
        <w:tabs>
          <w:tab w:val="left" w:pos="415"/>
        </w:tabs>
        <w:ind w:left="160"/>
      </w:pPr>
      <w:r>
        <w:t>supporting notes on the principles, policies, method of calculation and allocation of financial and accounting items, applied in addition to the statement of revenue and expenditure, as set out in Annex No 6;</w:t>
      </w:r>
    </w:p>
    <w:p w:rsidR="002D36E9" w:rsidRDefault="003541EA">
      <w:pPr>
        <w:pStyle w:val="Bodytext20"/>
        <w:numPr>
          <w:ilvl w:val="0"/>
          <w:numId w:val="11"/>
        </w:numPr>
        <w:shd w:val="clear" w:color="auto" w:fill="auto"/>
        <w:tabs>
          <w:tab w:val="left" w:pos="415"/>
        </w:tabs>
        <w:ind w:left="160"/>
      </w:pPr>
      <w:r>
        <w:t xml:space="preserve">copy of </w:t>
      </w:r>
      <w:r>
        <w:t xml:space="preserve">the forms concerning: Statement of assets, debts and equity as at 31.12.[n] and Statement of income and expenses as at 31.12.[n], within the annual financial statements as at 31.12.[n], drawn up by license holders and deposited with the tax administration </w:t>
      </w:r>
      <w:r>
        <w:t>authority, according to the legislation in force;</w:t>
      </w:r>
    </w:p>
    <w:p w:rsidR="002D36E9" w:rsidRDefault="003541EA">
      <w:pPr>
        <w:pStyle w:val="Bodytext20"/>
        <w:numPr>
          <w:ilvl w:val="0"/>
          <w:numId w:val="11"/>
        </w:numPr>
        <w:shd w:val="clear" w:color="auto" w:fill="auto"/>
        <w:tabs>
          <w:tab w:val="left" w:pos="415"/>
        </w:tabs>
        <w:ind w:left="160"/>
      </w:pPr>
      <w:r>
        <w:t>copy of the Audit Report of the Annual Financial Statements as at 31.12.[n], if the license holder has this obligation under the legal provisions in force.</w:t>
      </w:r>
      <w:r>
        <w:br w:type="page"/>
      </w:r>
    </w:p>
    <w:p w:rsidR="002D36E9" w:rsidRDefault="003541EA">
      <w:pPr>
        <w:pStyle w:val="Bodytext20"/>
        <w:numPr>
          <w:ilvl w:val="0"/>
          <w:numId w:val="12"/>
        </w:numPr>
        <w:shd w:val="clear" w:color="auto" w:fill="auto"/>
        <w:tabs>
          <w:tab w:val="left" w:pos="313"/>
        </w:tabs>
        <w:jc w:val="both"/>
      </w:pPr>
      <w:r>
        <w:lastRenderedPageBreak/>
        <w:t>Licence holders for the commercial exploitation o</w:t>
      </w:r>
      <w:r>
        <w:t>f power generation capacities and, where applicable, heat produced from cogeneration, with total installed power less than or equal to 100 kW, shall submit an annual report containing the elements referred to in paragraph 1(a) and (c).</w:t>
      </w:r>
    </w:p>
    <w:p w:rsidR="002D36E9" w:rsidRDefault="003541EA">
      <w:pPr>
        <w:pStyle w:val="Bodytext20"/>
        <w:numPr>
          <w:ilvl w:val="0"/>
          <w:numId w:val="12"/>
        </w:numPr>
        <w:shd w:val="clear" w:color="auto" w:fill="auto"/>
        <w:tabs>
          <w:tab w:val="left" w:pos="313"/>
          <w:tab w:val="center" w:pos="7968"/>
          <w:tab w:val="center" w:pos="8545"/>
          <w:tab w:val="center" w:pos="8822"/>
          <w:tab w:val="center" w:pos="9278"/>
          <w:tab w:val="center" w:pos="9634"/>
          <w:tab w:val="right" w:pos="10332"/>
        </w:tabs>
        <w:jc w:val="both"/>
      </w:pPr>
      <w:r>
        <w:t xml:space="preserve">Licence holders for </w:t>
      </w:r>
      <w:r>
        <w:t>the commercial exploitation of power generation capacities and, where applicable, heat from incogeneation, total installation</w:t>
      </w:r>
      <w:r>
        <w:tab/>
        <w:t>power</w:t>
      </w:r>
      <w:r>
        <w:tab/>
      </w:r>
      <w:r>
        <w:tab/>
      </w:r>
      <w:r>
        <w:tab/>
      </w:r>
      <w:r>
        <w:tab/>
      </w:r>
      <w:r>
        <w:tab/>
      </w:r>
    </w:p>
    <w:p w:rsidR="002D36E9" w:rsidRDefault="003541EA">
      <w:pPr>
        <w:pStyle w:val="Bodytext20"/>
        <w:shd w:val="clear" w:color="auto" w:fill="auto"/>
        <w:jc w:val="both"/>
      </w:pPr>
      <w:r>
        <w:t>more than 100 kW and less than or equal to 1 MW, shall transmit an annual report containing the elements referred to in</w:t>
      </w:r>
      <w:r>
        <w:t xml:space="preserve"> paragraph 1 (a) to c).</w:t>
      </w:r>
    </w:p>
    <w:p w:rsidR="002D36E9" w:rsidRDefault="003541EA">
      <w:pPr>
        <w:pStyle w:val="Bodytext20"/>
        <w:numPr>
          <w:ilvl w:val="0"/>
          <w:numId w:val="12"/>
        </w:numPr>
        <w:shd w:val="clear" w:color="auto" w:fill="auto"/>
        <w:tabs>
          <w:tab w:val="left" w:pos="318"/>
        </w:tabs>
        <w:jc w:val="both"/>
      </w:pPr>
      <w:r>
        <w:t>In the event that the conditions associated with the licence for commercial exploitation of power generation capacities and, where applicable, of the heat produced from cogeneration are changed, in order to increase the total instal</w:t>
      </w:r>
      <w:r>
        <w:t>led electrical power above 1 MW, the following shall be done:</w:t>
      </w:r>
    </w:p>
    <w:p w:rsidR="002D36E9" w:rsidRDefault="003541EA">
      <w:pPr>
        <w:pStyle w:val="Bodytext20"/>
        <w:numPr>
          <w:ilvl w:val="0"/>
          <w:numId w:val="13"/>
        </w:numPr>
        <w:shd w:val="clear" w:color="auto" w:fill="auto"/>
        <w:tabs>
          <w:tab w:val="left" w:pos="255"/>
        </w:tabs>
        <w:jc w:val="both"/>
      </w:pPr>
      <w:r>
        <w:t xml:space="preserve">if the modification of the total installed electrical power takes place in the year [n+ 1], before the deadline for submission of the Annual Report to ANRE, license holders shall submit to ANRE </w:t>
      </w:r>
      <w:r>
        <w:t>an annual report containing the elements referred to in paragraph (1);</w:t>
      </w:r>
    </w:p>
    <w:p w:rsidR="002D36E9" w:rsidRDefault="003541EA">
      <w:pPr>
        <w:pStyle w:val="Bodytext20"/>
        <w:numPr>
          <w:ilvl w:val="0"/>
          <w:numId w:val="13"/>
        </w:numPr>
        <w:shd w:val="clear" w:color="auto" w:fill="auto"/>
        <w:tabs>
          <w:tab w:val="left" w:pos="255"/>
        </w:tabs>
        <w:jc w:val="both"/>
      </w:pPr>
      <w:r>
        <w:t>If the modification of the total installed electrical power takes place in the year [n+ 1]t after the deadline</w:t>
      </w:r>
      <w:r>
        <w:rPr>
          <w:vertAlign w:val="subscript"/>
        </w:rPr>
        <w:t>for</w:t>
      </w:r>
      <w:r>
        <w:t xml:space="preserve"> submission of the Annual Report to ANRE, the license holders shall tran</w:t>
      </w:r>
      <w:r>
        <w:t>smit to ANRE:</w:t>
      </w:r>
    </w:p>
    <w:p w:rsidR="002D36E9" w:rsidRDefault="003541EA">
      <w:pPr>
        <w:pStyle w:val="Bodytext20"/>
        <w:numPr>
          <w:ilvl w:val="0"/>
          <w:numId w:val="14"/>
        </w:numPr>
        <w:shd w:val="clear" w:color="auto" w:fill="auto"/>
        <w:tabs>
          <w:tab w:val="left" w:pos="169"/>
        </w:tabs>
        <w:jc w:val="both"/>
      </w:pPr>
      <w:r>
        <w:t>an annual report containing the elements referred to in paragraph 2 or (3), as appropriate, within the deadline for submission to ANRE of the annual report provided for in Article 16;</w:t>
      </w:r>
    </w:p>
    <w:p w:rsidR="002D36E9" w:rsidRDefault="003541EA">
      <w:pPr>
        <w:pStyle w:val="Bodytext20"/>
        <w:numPr>
          <w:ilvl w:val="0"/>
          <w:numId w:val="14"/>
        </w:numPr>
        <w:shd w:val="clear" w:color="auto" w:fill="auto"/>
        <w:tabs>
          <w:tab w:val="left" w:pos="169"/>
        </w:tabs>
        <w:jc w:val="both"/>
      </w:pPr>
      <w:r>
        <w:t>an annual report containing the elements referred to in paragraph 1 at the time of modification of the total installed electrical power.</w:t>
      </w:r>
    </w:p>
    <w:p w:rsidR="002D36E9" w:rsidRDefault="003541EA">
      <w:pPr>
        <w:pStyle w:val="Bodytext20"/>
        <w:numPr>
          <w:ilvl w:val="0"/>
          <w:numId w:val="12"/>
        </w:numPr>
        <w:shd w:val="clear" w:color="auto" w:fill="auto"/>
        <w:tabs>
          <w:tab w:val="left" w:pos="318"/>
        </w:tabs>
        <w:jc w:val="both"/>
      </w:pPr>
      <w:r>
        <w:t>The provisions of paragraphs 2 to 4 shall not apply to licence holders for the commercial exploitation of power generat</w:t>
      </w:r>
      <w:r>
        <w:t>ion capacities and, where applicable, heat produced from cogeneration, with total installed electrical power less than or equal to 1 MW, if they hold other licences granted by ANRE.</w:t>
      </w:r>
    </w:p>
    <w:p w:rsidR="002D36E9" w:rsidRDefault="003541EA">
      <w:pPr>
        <w:pStyle w:val="Bodytext20"/>
        <w:numPr>
          <w:ilvl w:val="0"/>
          <w:numId w:val="12"/>
        </w:numPr>
        <w:shd w:val="clear" w:color="auto" w:fill="auto"/>
        <w:tabs>
          <w:tab w:val="left" w:pos="313"/>
          <w:tab w:val="center" w:pos="7772"/>
          <w:tab w:val="center" w:pos="8319"/>
          <w:tab w:val="center" w:pos="8436"/>
          <w:tab w:val="right" w:pos="9989"/>
          <w:tab w:val="right" w:pos="10332"/>
        </w:tabs>
        <w:jc w:val="both"/>
      </w:pPr>
      <w:r>
        <w:t>In addition to the documents referred to in paragraph 1, the annual report drawn up by TSOs and the concessional distribution operator of the electricity</w:t>
      </w:r>
      <w:r>
        <w:tab/>
        <w:t>distribution service, holder</w:t>
      </w:r>
      <w:r>
        <w:tab/>
        <w:t>of</w:t>
      </w:r>
      <w:r>
        <w:tab/>
        <w:t>License</w:t>
      </w:r>
      <w:r>
        <w:tab/>
      </w:r>
      <w:r>
        <w:tab/>
      </w:r>
    </w:p>
    <w:p w:rsidR="002D36E9" w:rsidRDefault="003541EA">
      <w:pPr>
        <w:pStyle w:val="Bodytext20"/>
        <w:shd w:val="clear" w:color="auto" w:fill="auto"/>
        <w:jc w:val="both"/>
      </w:pPr>
      <w:r>
        <w:t>granted by ANRE, it shall include:</w:t>
      </w:r>
    </w:p>
    <w:p w:rsidR="002D36E9" w:rsidRDefault="003541EA">
      <w:pPr>
        <w:pStyle w:val="Bodytext20"/>
        <w:numPr>
          <w:ilvl w:val="0"/>
          <w:numId w:val="15"/>
        </w:numPr>
        <w:shd w:val="clear" w:color="auto" w:fill="auto"/>
        <w:tabs>
          <w:tab w:val="left" w:pos="255"/>
        </w:tabs>
        <w:jc w:val="both"/>
      </w:pPr>
      <w:r>
        <w:t xml:space="preserve">the statement of revenue </w:t>
      </w:r>
      <w:r>
        <w:t>and expenditure table set out in Annex No 5, together with data for year [n-1] prior to the reporting year [n];</w:t>
      </w:r>
    </w:p>
    <w:p w:rsidR="002D36E9" w:rsidRDefault="003541EA">
      <w:pPr>
        <w:pStyle w:val="Bodytext20"/>
        <w:numPr>
          <w:ilvl w:val="0"/>
          <w:numId w:val="15"/>
        </w:numPr>
        <w:shd w:val="clear" w:color="auto" w:fill="auto"/>
        <w:tabs>
          <w:tab w:val="left" w:pos="255"/>
        </w:tabs>
        <w:jc w:val="both"/>
      </w:pPr>
      <w:r>
        <w:t>the table of the statement of assets, liabilities and equity set out in Annex No 7, supplemented, for both year [n] and, separately, for year [n</w:t>
      </w:r>
      <w:r>
        <w:t>-1];</w:t>
      </w:r>
    </w:p>
    <w:p w:rsidR="002D36E9" w:rsidRDefault="003541EA">
      <w:pPr>
        <w:pStyle w:val="Bodytext20"/>
        <w:numPr>
          <w:ilvl w:val="0"/>
          <w:numId w:val="15"/>
        </w:numPr>
        <w:shd w:val="clear" w:color="auto" w:fill="auto"/>
        <w:tabs>
          <w:tab w:val="left" w:pos="255"/>
        </w:tabs>
        <w:jc w:val="both"/>
      </w:pPr>
      <w:r>
        <w:t>the accounting, synthetic, analytical verification balances and the full detail, down to the last level, of the sub-analyticals, in total legal entity, on the basis of which the annual financial statements were drawn up at 31.12.[n], deposited with th</w:t>
      </w:r>
      <w:r>
        <w:t>e tax administration authority, according to the legislation in force;</w:t>
      </w:r>
    </w:p>
    <w:p w:rsidR="002D36E9" w:rsidRDefault="003541EA">
      <w:pPr>
        <w:pStyle w:val="Bodytext20"/>
        <w:numPr>
          <w:ilvl w:val="0"/>
          <w:numId w:val="15"/>
        </w:numPr>
        <w:shd w:val="clear" w:color="auto" w:fill="auto"/>
        <w:tabs>
          <w:tab w:val="left" w:pos="255"/>
        </w:tabs>
        <w:jc w:val="both"/>
      </w:pPr>
      <w:r>
        <w:t>the status of the contracts concluded with the economic operators affiliated to the licence holder set out in Annex No 8;</w:t>
      </w:r>
    </w:p>
    <w:p w:rsidR="002D36E9" w:rsidRDefault="003541EA">
      <w:pPr>
        <w:pStyle w:val="Bodytext20"/>
        <w:numPr>
          <w:ilvl w:val="0"/>
          <w:numId w:val="15"/>
        </w:numPr>
        <w:shd w:val="clear" w:color="auto" w:fill="auto"/>
        <w:tabs>
          <w:tab w:val="left" w:pos="255"/>
        </w:tabs>
        <w:jc w:val="both"/>
      </w:pPr>
      <w:r>
        <w:t>control reports of any public control authorities (Court of Acc</w:t>
      </w:r>
      <w:r>
        <w:t>ounts, National Agency for Tax Administration, Competition Council, public procurement etc., except for ANRE control reports) received in the reporting year [n].</w:t>
      </w:r>
    </w:p>
    <w:p w:rsidR="002D36E9" w:rsidRDefault="003541EA">
      <w:pPr>
        <w:pStyle w:val="Bodytext40"/>
        <w:shd w:val="clear" w:color="auto" w:fill="auto"/>
        <w:jc w:val="both"/>
      </w:pPr>
      <w:r>
        <w:rPr>
          <w:rStyle w:val="Bodytext42"/>
          <w:b/>
          <w:bCs/>
        </w:rPr>
        <w:t>Art. 21</w:t>
      </w:r>
    </w:p>
    <w:p w:rsidR="002D36E9" w:rsidRDefault="003541EA">
      <w:pPr>
        <w:pStyle w:val="Bodytext20"/>
        <w:shd w:val="clear" w:color="auto" w:fill="auto"/>
        <w:jc w:val="both"/>
      </w:pPr>
      <w:r>
        <w:t>Within the Annual Report, license holders shall send only the annexes/tables to be com</w:t>
      </w:r>
      <w:r>
        <w:t>pleted according to the license/licenses granted by ANRE.</w:t>
      </w:r>
    </w:p>
    <w:p w:rsidR="002D36E9" w:rsidRDefault="003541EA">
      <w:pPr>
        <w:pStyle w:val="Bodytext40"/>
        <w:shd w:val="clear" w:color="auto" w:fill="auto"/>
        <w:jc w:val="both"/>
      </w:pPr>
      <w:r>
        <w:rPr>
          <w:rStyle w:val="Bodytext42"/>
          <w:b/>
          <w:bCs/>
        </w:rPr>
        <w:t>Art. 22</w:t>
      </w:r>
    </w:p>
    <w:p w:rsidR="002D36E9" w:rsidRDefault="003541EA">
      <w:pPr>
        <w:pStyle w:val="Bodytext20"/>
        <w:shd w:val="clear" w:color="auto" w:fill="auto"/>
        <w:jc w:val="both"/>
      </w:pPr>
      <w:r>
        <w:t>Licence holders to which in the year [n+ 1], before the deadline for submission to ANRE of the annual report referred to in Article 16, shall be withdrawn/withdrawn:</w:t>
      </w:r>
    </w:p>
    <w:p w:rsidR="002D36E9" w:rsidRDefault="003541EA">
      <w:pPr>
        <w:pStyle w:val="Bodytext20"/>
        <w:numPr>
          <w:ilvl w:val="0"/>
          <w:numId w:val="16"/>
        </w:numPr>
        <w:shd w:val="clear" w:color="auto" w:fill="auto"/>
        <w:tabs>
          <w:tab w:val="left" w:pos="255"/>
        </w:tabs>
        <w:jc w:val="both"/>
      </w:pPr>
      <w:r>
        <w:t>one or more of the licenses granted by ANRE, but they remain holders of other licenses granted by ANRE, shall submit to ANRE, within the deadline provided by this methodology, a complete annual report, which includes information, both for the licences held</w:t>
      </w:r>
      <w:r>
        <w:t xml:space="preserve"> below and for those withdrawn;</w:t>
      </w:r>
    </w:p>
    <w:p w:rsidR="002D36E9" w:rsidRDefault="003541EA">
      <w:pPr>
        <w:pStyle w:val="Bodytext20"/>
        <w:numPr>
          <w:ilvl w:val="0"/>
          <w:numId w:val="16"/>
        </w:numPr>
        <w:shd w:val="clear" w:color="auto" w:fill="auto"/>
        <w:tabs>
          <w:tab w:val="left" w:pos="260"/>
        </w:tabs>
        <w:jc w:val="both"/>
      </w:pPr>
      <w:r>
        <w:t>all licenses granted by ANRE shall transmit ANRE, at the date of withdrawal of the last license: the on-call sheet, according to Annex no. 1, and the statement on turnover made in the year [n] from the conduct of the license</w:t>
      </w:r>
      <w:r>
        <w:t>d activities by ANRE, according to Annex no. 4.</w:t>
      </w:r>
    </w:p>
    <w:p w:rsidR="002D36E9" w:rsidRDefault="003541EA">
      <w:pPr>
        <w:pStyle w:val="Bodytext40"/>
        <w:shd w:val="clear" w:color="auto" w:fill="auto"/>
        <w:jc w:val="both"/>
      </w:pPr>
      <w:r>
        <w:rPr>
          <w:rStyle w:val="Bodytext42"/>
          <w:b/>
          <w:bCs/>
        </w:rPr>
        <w:t>Art. 23</w:t>
      </w:r>
    </w:p>
    <w:p w:rsidR="002D36E9" w:rsidRDefault="003541EA">
      <w:pPr>
        <w:pStyle w:val="Bodytext20"/>
        <w:shd w:val="clear" w:color="auto" w:fill="auto"/>
        <w:jc w:val="both"/>
      </w:pPr>
      <w:r>
        <w:t>The table in Annex 5 shall contain the elements of financial and management accounting organised at the level of licence holders, illustrating the economic and financial performance of the economic op</w:t>
      </w:r>
      <w:r>
        <w:t>erator.</w:t>
      </w:r>
    </w:p>
    <w:p w:rsidR="002D36E9" w:rsidRDefault="003541EA">
      <w:pPr>
        <w:pStyle w:val="Bodytext40"/>
        <w:shd w:val="clear" w:color="auto" w:fill="auto"/>
        <w:jc w:val="both"/>
      </w:pPr>
      <w:r>
        <w:rPr>
          <w:rStyle w:val="Bodytext42"/>
          <w:b/>
          <w:bCs/>
        </w:rPr>
        <w:t>Art. 24</w:t>
      </w:r>
    </w:p>
    <w:p w:rsidR="002D36E9" w:rsidRDefault="003541EA">
      <w:pPr>
        <w:pStyle w:val="Bodytext20"/>
        <w:numPr>
          <w:ilvl w:val="0"/>
          <w:numId w:val="17"/>
        </w:numPr>
        <w:shd w:val="clear" w:color="auto" w:fill="auto"/>
        <w:tabs>
          <w:tab w:val="left" w:pos="318"/>
        </w:tabs>
        <w:jc w:val="both"/>
      </w:pPr>
      <w:r>
        <w:t>License holders who have opted for a different financial year from the calendar year shall draw up and submit to ANRE an annual report on 31.12.[n], containing information of an administrative, technical-organisational, economic, financial-</w:t>
      </w:r>
      <w:r>
        <w:t>accounting nature (financial and management accounting) and a set of annual financial statements, shall take the date of 31.12.[n], like economic operators for which the financial year coincides with the calendar year.</w:t>
      </w:r>
    </w:p>
    <w:p w:rsidR="002D36E9" w:rsidRDefault="003541EA">
      <w:pPr>
        <w:pStyle w:val="Bodytext20"/>
        <w:numPr>
          <w:ilvl w:val="0"/>
          <w:numId w:val="17"/>
        </w:numPr>
        <w:shd w:val="clear" w:color="auto" w:fill="auto"/>
        <w:tabs>
          <w:tab w:val="left" w:pos="318"/>
        </w:tabs>
        <w:jc w:val="both"/>
      </w:pPr>
      <w:r>
        <w:t xml:space="preserve">Licence holders who have opted for a </w:t>
      </w:r>
      <w:r>
        <w:t>financial year other than the calendar year shall not be required to deposit the set of annual financial statements with the tax administration authority on 31.12.[n], referred to in paragraph 1.</w:t>
      </w:r>
    </w:p>
    <w:p w:rsidR="002D36E9" w:rsidRDefault="003541EA">
      <w:pPr>
        <w:pStyle w:val="Bodytext20"/>
        <w:numPr>
          <w:ilvl w:val="0"/>
          <w:numId w:val="17"/>
        </w:numPr>
        <w:shd w:val="clear" w:color="auto" w:fill="auto"/>
        <w:tabs>
          <w:tab w:val="left" w:pos="313"/>
        </w:tabs>
        <w:jc w:val="both"/>
      </w:pPr>
      <w:r>
        <w:t>Licence holders who have opted for a financial year other th</w:t>
      </w:r>
      <w:r>
        <w:t>an the calendar year shall not be required to draw up an audit report for the set of annual financial statements on 31.12.</w:t>
      </w:r>
    </w:p>
    <w:p w:rsidR="002D36E9" w:rsidRDefault="003541EA">
      <w:pPr>
        <w:pStyle w:val="Bodytext20"/>
        <w:numPr>
          <w:ilvl w:val="0"/>
          <w:numId w:val="17"/>
        </w:numPr>
        <w:shd w:val="clear" w:color="auto" w:fill="auto"/>
        <w:tabs>
          <w:tab w:val="left" w:pos="313"/>
        </w:tabs>
        <w:jc w:val="both"/>
      </w:pPr>
      <w:r>
        <w:t>Once the annual financial statements are deposited with the tax administration authority, according to the deadline for drawing up an</w:t>
      </w:r>
      <w:r>
        <w:t>d depositing for which they opted, the license holders referred to in par. (1) shall be obliged to send to ANRE the documents referred to in Art. 20 par. (1) lett. g) and h).</w:t>
      </w:r>
    </w:p>
    <w:p w:rsidR="002D36E9" w:rsidRDefault="003541EA">
      <w:pPr>
        <w:pStyle w:val="Bodytext40"/>
        <w:shd w:val="clear" w:color="auto" w:fill="auto"/>
        <w:jc w:val="both"/>
      </w:pPr>
      <w:r>
        <w:rPr>
          <w:rStyle w:val="Bodytext42"/>
          <w:b/>
          <w:bCs/>
        </w:rPr>
        <w:t>Art. 25</w:t>
      </w:r>
    </w:p>
    <w:p w:rsidR="002D36E9" w:rsidRDefault="003541EA">
      <w:pPr>
        <w:pStyle w:val="Bodytext20"/>
        <w:numPr>
          <w:ilvl w:val="0"/>
          <w:numId w:val="18"/>
        </w:numPr>
        <w:shd w:val="clear" w:color="auto" w:fill="auto"/>
        <w:tabs>
          <w:tab w:val="left" w:pos="318"/>
        </w:tabs>
        <w:jc w:val="both"/>
      </w:pPr>
      <w:r>
        <w:t>License holders who have their registered office abroad and do not have t</w:t>
      </w:r>
      <w:r>
        <w:t>he obligation to prepare and submit annual financial statements on 31.12.[n] to the Romanian tax administration authority, have the obligation to organise information of an administrative, technical and organisational, economic and financial-accounting nat</w:t>
      </w:r>
      <w:r>
        <w:t>ure (financial and management accounting) so that they can draw up the Annual Report on 31.12.[n] according to this methodology.</w:t>
      </w:r>
    </w:p>
    <w:p w:rsidR="002D36E9" w:rsidRDefault="003541EA">
      <w:pPr>
        <w:pStyle w:val="Bodytext20"/>
        <w:numPr>
          <w:ilvl w:val="0"/>
          <w:numId w:val="18"/>
        </w:numPr>
        <w:shd w:val="clear" w:color="auto" w:fill="auto"/>
        <w:tabs>
          <w:tab w:val="left" w:pos="313"/>
        </w:tabs>
        <w:jc w:val="both"/>
      </w:pPr>
      <w:r>
        <w:t>The annual report drawn up by the licence holders referred to in paragraph 1 shall contain:</w:t>
      </w:r>
    </w:p>
    <w:p w:rsidR="002D36E9" w:rsidRDefault="003541EA">
      <w:pPr>
        <w:pStyle w:val="Bodytext20"/>
        <w:numPr>
          <w:ilvl w:val="0"/>
          <w:numId w:val="19"/>
        </w:numPr>
        <w:shd w:val="clear" w:color="auto" w:fill="auto"/>
        <w:tabs>
          <w:tab w:val="left" w:pos="255"/>
        </w:tabs>
        <w:jc w:val="both"/>
      </w:pPr>
      <w:r>
        <w:t>the documents referred to in Art. 20 par. (1) lett. a)-f);</w:t>
      </w:r>
    </w:p>
    <w:p w:rsidR="002D36E9" w:rsidRDefault="003541EA">
      <w:pPr>
        <w:pStyle w:val="Bodytext20"/>
        <w:numPr>
          <w:ilvl w:val="0"/>
          <w:numId w:val="19"/>
        </w:numPr>
        <w:shd w:val="clear" w:color="auto" w:fill="auto"/>
        <w:tabs>
          <w:tab w:val="left" w:pos="260"/>
        </w:tabs>
        <w:jc w:val="both"/>
      </w:pPr>
      <w:r>
        <w:t>copy of the forms Situation of assets, debts and equity as at 31.12.[n] and Statement of revenue and expenses as at 31.12.[n], from the annual financial statements as at 31.12.[n], as well as the c</w:t>
      </w:r>
      <w:r>
        <w:t>opy of the related audit report prepared according to the legislation in force, by license holders, and lodged with the tax administration authority of the country in which the respective holders have their registered office.</w:t>
      </w:r>
    </w:p>
    <w:p w:rsidR="002C7468" w:rsidRDefault="003541EA">
      <w:pPr>
        <w:pStyle w:val="Bodytext40"/>
        <w:shd w:val="clear" w:color="auto" w:fill="auto"/>
        <w:ind w:right="8080"/>
        <w:rPr>
          <w:rStyle w:val="Bodytext42"/>
          <w:b/>
          <w:bCs/>
        </w:rPr>
      </w:pPr>
      <w:r>
        <w:t xml:space="preserve">SECTION 5: Transmission of </w:t>
      </w:r>
      <w:r>
        <w:rPr>
          <w:rStyle w:val="Bodytext42"/>
          <w:b/>
          <w:bCs/>
        </w:rPr>
        <w:t>dat</w:t>
      </w:r>
      <w:r>
        <w:rPr>
          <w:rStyle w:val="Bodytext42"/>
          <w:b/>
          <w:bCs/>
        </w:rPr>
        <w:t xml:space="preserve">a </w:t>
      </w:r>
    </w:p>
    <w:p w:rsidR="002D36E9" w:rsidRDefault="003541EA">
      <w:pPr>
        <w:pStyle w:val="Bodytext40"/>
        <w:shd w:val="clear" w:color="auto" w:fill="auto"/>
        <w:ind w:right="8080"/>
      </w:pPr>
      <w:r>
        <w:rPr>
          <w:rStyle w:val="Bodytext42"/>
          <w:b/>
          <w:bCs/>
        </w:rPr>
        <w:t>Art. 26</w:t>
      </w:r>
    </w:p>
    <w:p w:rsidR="002D36E9" w:rsidRDefault="003541EA">
      <w:pPr>
        <w:pStyle w:val="Bodytext20"/>
        <w:shd w:val="clear" w:color="auto" w:fill="auto"/>
        <w:jc w:val="both"/>
      </w:pPr>
      <w:r>
        <w:t>Licence holders shall transmit the Annual Report to ANRE, both in paper and electronic form, as instructed in Annex no. 9.</w:t>
      </w:r>
    </w:p>
    <w:p w:rsidR="002C7468" w:rsidRDefault="003541EA">
      <w:pPr>
        <w:pStyle w:val="Bodytext40"/>
        <w:shd w:val="clear" w:color="auto" w:fill="auto"/>
        <w:ind w:right="8400"/>
      </w:pPr>
      <w:r>
        <w:rPr>
          <w:rStyle w:val="Bodytext41"/>
          <w:b/>
          <w:bCs/>
        </w:rPr>
        <w:t>CHAPTER III:</w:t>
      </w:r>
      <w:r>
        <w:t xml:space="preserve">Final provisions </w:t>
      </w:r>
    </w:p>
    <w:p w:rsidR="002D36E9" w:rsidRDefault="003541EA">
      <w:pPr>
        <w:pStyle w:val="Bodytext40"/>
        <w:shd w:val="clear" w:color="auto" w:fill="auto"/>
        <w:ind w:right="8400"/>
      </w:pPr>
      <w:r>
        <w:rPr>
          <w:rStyle w:val="Bodytext42"/>
          <w:b/>
          <w:bCs/>
        </w:rPr>
        <w:t>Art. 27</w:t>
      </w:r>
    </w:p>
    <w:p w:rsidR="002D36E9" w:rsidRDefault="003541EA">
      <w:pPr>
        <w:pStyle w:val="Bodytext20"/>
        <w:shd w:val="clear" w:color="auto" w:fill="auto"/>
        <w:spacing w:after="146"/>
        <w:jc w:val="both"/>
      </w:pPr>
      <w:r>
        <w:t>Annexes No 1-9 form an integral part of this methodology.</w:t>
      </w:r>
    </w:p>
    <w:sectPr w:rsidR="002D36E9" w:rsidSect="002F37CE">
      <w:type w:val="continuous"/>
      <w:pgSz w:w="11900" w:h="16840"/>
      <w:pgMar w:top="781" w:right="568" w:bottom="624" w:left="667"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541EA" w:rsidRDefault="003541EA">
      <w:r>
        <w:separator/>
      </w:r>
    </w:p>
  </w:endnote>
  <w:endnote w:type="continuationSeparator" w:id="0">
    <w:p w:rsidR="003541EA" w:rsidRDefault="003541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36E9" w:rsidRDefault="003541EA">
    <w:pPr>
      <w:rPr>
        <w:sz w:val="2"/>
        <w:szCs w:val="2"/>
      </w:rPr>
    </w:pPr>
    <w:r>
      <w:pict>
        <v:shapetype id="_x0000_t202" coordsize="21600,21600" o:spt="202" path="m,l,21600r21600,l21600,xe">
          <v:stroke joinstyle="miter"/>
          <v:path gradientshapeok="t" o:connecttype="rect"/>
        </v:shapetype>
        <v:shape id="_x0000_s2050" type="#_x0000_t202" alt="" style="position:absolute;margin-left:36.2pt;margin-top:808.45pt;width:530.4pt;height:9.2pt;z-index:-251659264;mso-wrap-style:square;mso-wrap-edited:f;mso-width-percent:0;mso-height-percent:0;mso-wrap-distance-left:5pt;mso-wrap-distance-right:5pt;mso-position-horizontal-relative:page;mso-position-vertical-relative:page;mso-width-percent:0;mso-height-percent:0;v-text-anchor:top" wrapcoords="0 0" filled="f" stroked="f">
          <v:textbox style="mso-fit-shape-to-text:t" inset="0,0,0,0">
            <w:txbxContent>
              <w:p w:rsidR="002D36E9" w:rsidRDefault="003541EA">
                <w:pPr>
                  <w:pStyle w:val="Headerorfooter10"/>
                  <w:shd w:val="clear" w:color="auto" w:fill="auto"/>
                  <w:tabs>
                    <w:tab w:val="right" w:pos="10608"/>
                  </w:tabs>
                  <w:spacing w:line="240" w:lineRule="auto"/>
                </w:pPr>
                <w:r>
                  <w:rPr>
                    <w:rStyle w:val="Headerorfooter11"/>
                  </w:rPr>
                  <w:t xml:space="preserve">Pages </w:t>
                </w:r>
                <w:r>
                  <w:fldChar w:fldCharType="begin"/>
                </w:r>
                <w:r>
                  <w:instrText xml:space="preserve"> PAGE \* MERGEFORMAT </w:instrText>
                </w:r>
                <w:r>
                  <w:fldChar w:fldCharType="separate"/>
                </w:r>
                <w:r>
                  <w:rPr>
                    <w:rStyle w:val="Headerorfooter11"/>
                  </w:rPr>
                  <w:t>#</w:t>
                </w:r>
                <w:r>
                  <w:rPr>
                    <w:rStyle w:val="Headerorfooter11"/>
                  </w:rPr>
                  <w:fldChar w:fldCharType="end"/>
                </w:r>
                <w:r>
                  <w:rPr>
                    <w:rStyle w:val="Headerorfooter11"/>
                  </w:rPr>
                  <w:tab/>
                  <w:t>3/15/2019:cristianlina@eversheds.ro</w:t>
                </w:r>
              </w:p>
            </w:txbxContent>
          </v:textbox>
          <w10:wrap anchorx="page" anchory="page"/>
        </v:shape>
      </w:pict>
    </w:r>
    <w:r>
      <w:pict>
        <v:shapetype id="_x0000_t32" coordsize="21600,21600" o:spt="32" o:oned="t" path="m,l21600,21600e" filled="f">
          <v:path arrowok="t" fillok="f" o:connecttype="none"/>
          <o:lock v:ext="edit" shapetype="t"/>
        </v:shapetype>
        <v:shape id="_x0000_s2049" type="#_x0000_t32" alt="" style="position:absolute;margin-left:34.75pt;margin-top:806.3pt;width:532.8pt;height:0;z-index:-251665408;mso-wrap-edited:f;mso-width-percent:0;mso-height-percent:0;mso-position-horizontal-relative:page;mso-position-vertical-relative:page;mso-width-percent:0;mso-height-percent:0" filled="t" strokeweight="1pt">
          <v:path arrowok="f" fillok="t" o:connecttype="segments"/>
          <o:lock v:ext="edit" shapetype="f"/>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541EA" w:rsidRDefault="003541EA"/>
  </w:footnote>
  <w:footnote w:type="continuationSeparator" w:id="0">
    <w:p w:rsidR="003541EA" w:rsidRDefault="003541E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36E9" w:rsidRDefault="003541EA">
    <w:pPr>
      <w:rPr>
        <w:sz w:val="2"/>
        <w:szCs w:val="2"/>
      </w:rPr>
    </w:pPr>
    <w:r>
      <w:pict>
        <v:shapetype id="_x0000_t202" coordsize="21600,21600" o:spt="202" path="m,l,21600r21600,l21600,xe">
          <v:stroke joinstyle="miter"/>
          <v:path gradientshapeok="t" o:connecttype="rect"/>
        </v:shapetype>
        <v:shape id="_x0000_s2051" type="#_x0000_t202" alt="" style="position:absolute;margin-left:189.8pt;margin-top:34.7pt;width:215.25pt;height:9.2pt;z-index:-251660288;mso-wrap-style:none;mso-wrap-edited:f;mso-width-percent:0;mso-height-percent:0;mso-wrap-distance-left:5pt;mso-wrap-distance-right:5pt;mso-position-horizontal-relative:page;mso-position-vertical-relative:page;mso-width-percent:0;mso-height-percent:0;v-text-anchor:top" wrapcoords="0 0" filled="f" stroked="f">
          <v:textbox style="mso-fit-shape-to-text:t" inset="0,0,0,0">
            <w:txbxContent>
              <w:p w:rsidR="002D36E9" w:rsidRDefault="003541EA">
                <w:pPr>
                  <w:pStyle w:val="Headerorfooter10"/>
                  <w:shd w:val="clear" w:color="auto" w:fill="auto"/>
                  <w:spacing w:line="240" w:lineRule="auto"/>
                </w:pPr>
                <w:r>
                  <w:rPr>
                    <w:rStyle w:val="Headerorfooter11"/>
                  </w:rPr>
                  <w:t>Methodology from 2016 – synthetic form for date 2019-03-15</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C133DC"/>
    <w:multiLevelType w:val="multilevel"/>
    <w:tmpl w:val="70366318"/>
    <w:lvl w:ilvl="0">
      <w:start w:val="1"/>
      <w:numFmt w:val="decimal"/>
      <w:lvlText w:val="(%1)"/>
      <w:lvlJc w:val="left"/>
      <w:rPr>
        <w:rFonts w:ascii="Arial" w:eastAsia="Arial" w:hAnsi="Arial" w:cs="Arial"/>
        <w:b/>
        <w:bCs/>
        <w:i w:val="0"/>
        <w:iCs w:val="0"/>
        <w:smallCaps w:val="0"/>
        <w:strike w:val="0"/>
        <w:color w:val="008F00"/>
        <w:spacing w:val="0"/>
        <w:w w:val="100"/>
        <w:position w:val="0"/>
        <w:sz w:val="11"/>
        <w:szCs w:val="11"/>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B9867EE"/>
    <w:multiLevelType w:val="multilevel"/>
    <w:tmpl w:val="CD305BDC"/>
    <w:lvl w:ilvl="0">
      <w:start w:val="1"/>
      <w:numFmt w:val="decimal"/>
      <w:lvlText w:val="%1."/>
      <w:lvlJc w:val="left"/>
      <w:rPr>
        <w:rFonts w:ascii="Arial" w:eastAsia="Arial" w:hAnsi="Arial" w:cs="Arial"/>
        <w:b/>
        <w:bCs/>
        <w:i w:val="0"/>
        <w:iCs w:val="0"/>
        <w:smallCaps w:val="0"/>
        <w:strike w:val="0"/>
        <w:color w:val="8F0000"/>
        <w:spacing w:val="0"/>
        <w:w w:val="100"/>
        <w:position w:val="0"/>
        <w:sz w:val="11"/>
        <w:szCs w:val="11"/>
        <w:u w:val="none"/>
        <w:lang w:val="ro-RO" w:eastAsia="ro-RO" w:bidi="ro-RO"/>
      </w:rPr>
    </w:lvl>
    <w:lvl w:ilvl="1">
      <w:start w:val="1"/>
      <w:numFmt w:val="decimal"/>
      <w:lvlText w:val="%1.%2"/>
      <w:lvlJc w:val="left"/>
      <w:rPr>
        <w:rFonts w:ascii="Arial" w:eastAsia="Arial" w:hAnsi="Arial" w:cs="Arial"/>
        <w:b w:val="0"/>
        <w:bCs w:val="0"/>
        <w:i w:val="0"/>
        <w:iCs w:val="0"/>
        <w:smallCaps w:val="0"/>
        <w:strike w:val="0"/>
        <w:color w:val="000000"/>
        <w:spacing w:val="0"/>
        <w:w w:val="100"/>
        <w:position w:val="0"/>
        <w:sz w:val="10"/>
        <w:szCs w:val="10"/>
        <w:u w:val="none"/>
        <w:lang w:val="ro-RO" w:eastAsia="ro-RO" w:bidi="ro-R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CE86231"/>
    <w:multiLevelType w:val="multilevel"/>
    <w:tmpl w:val="63BA32BE"/>
    <w:lvl w:ilvl="0">
      <w:start w:val="1"/>
      <w:numFmt w:val="decimal"/>
      <w:lvlText w:val="%1."/>
      <w:lvlJc w:val="left"/>
      <w:rPr>
        <w:rFonts w:ascii="Arial" w:eastAsia="Arial" w:hAnsi="Arial" w:cs="Arial"/>
        <w:b w:val="0"/>
        <w:bCs w:val="0"/>
        <w:i w:val="0"/>
        <w:iCs w:val="0"/>
        <w:smallCaps w:val="0"/>
        <w:strike w:val="0"/>
        <w:color w:val="000000"/>
        <w:spacing w:val="0"/>
        <w:w w:val="100"/>
        <w:position w:val="0"/>
        <w:sz w:val="10"/>
        <w:szCs w:val="10"/>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E3C3E21"/>
    <w:multiLevelType w:val="multilevel"/>
    <w:tmpl w:val="6264259A"/>
    <w:lvl w:ilvl="0">
      <w:start w:val="1"/>
      <w:numFmt w:val="lowerLetter"/>
      <w:lvlText w:val="%1)"/>
      <w:lvlJc w:val="left"/>
      <w:rPr>
        <w:rFonts w:ascii="Arial" w:eastAsia="Arial" w:hAnsi="Arial" w:cs="Arial"/>
        <w:b w:val="0"/>
        <w:bCs w:val="0"/>
        <w:i w:val="0"/>
        <w:iCs w:val="0"/>
        <w:smallCaps w:val="0"/>
        <w:strike w:val="0"/>
        <w:color w:val="8F0000"/>
        <w:spacing w:val="0"/>
        <w:w w:val="100"/>
        <w:position w:val="0"/>
        <w:sz w:val="10"/>
        <w:szCs w:val="10"/>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1115D3D"/>
    <w:multiLevelType w:val="multilevel"/>
    <w:tmpl w:val="80DE6AEA"/>
    <w:lvl w:ilvl="0">
      <w:start w:val="1"/>
      <w:numFmt w:val="lowerLetter"/>
      <w:lvlText w:val="%1)"/>
      <w:lvlJc w:val="left"/>
      <w:rPr>
        <w:rFonts w:ascii="Arial" w:eastAsia="Arial" w:hAnsi="Arial" w:cs="Arial"/>
        <w:b/>
        <w:bCs/>
        <w:i w:val="0"/>
        <w:iCs w:val="0"/>
        <w:smallCaps w:val="0"/>
        <w:strike w:val="0"/>
        <w:color w:val="8F0000"/>
        <w:spacing w:val="0"/>
        <w:w w:val="100"/>
        <w:position w:val="0"/>
        <w:sz w:val="11"/>
        <w:szCs w:val="11"/>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5AF0725"/>
    <w:multiLevelType w:val="multilevel"/>
    <w:tmpl w:val="945C2656"/>
    <w:lvl w:ilvl="0">
      <w:start w:val="1"/>
      <w:numFmt w:val="lowerLetter"/>
      <w:lvlText w:val="%1)"/>
      <w:lvlJc w:val="left"/>
      <w:rPr>
        <w:rFonts w:ascii="Arial" w:eastAsia="Arial" w:hAnsi="Arial" w:cs="Arial"/>
        <w:b/>
        <w:bCs/>
        <w:i w:val="0"/>
        <w:iCs w:val="0"/>
        <w:smallCaps w:val="0"/>
        <w:strike w:val="0"/>
        <w:color w:val="8F0000"/>
        <w:spacing w:val="0"/>
        <w:w w:val="100"/>
        <w:position w:val="0"/>
        <w:sz w:val="11"/>
        <w:szCs w:val="11"/>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68E72CD"/>
    <w:multiLevelType w:val="multilevel"/>
    <w:tmpl w:val="09380898"/>
    <w:lvl w:ilvl="0">
      <w:start w:val="1"/>
      <w:numFmt w:val="decimal"/>
      <w:lvlText w:val="%1."/>
      <w:lvlJc w:val="left"/>
      <w:rPr>
        <w:rFonts w:ascii="Arial" w:eastAsia="Arial" w:hAnsi="Arial" w:cs="Arial"/>
        <w:b w:val="0"/>
        <w:bCs w:val="0"/>
        <w:i w:val="0"/>
        <w:iCs w:val="0"/>
        <w:smallCaps w:val="0"/>
        <w:strike w:val="0"/>
        <w:color w:val="000000"/>
        <w:spacing w:val="0"/>
        <w:w w:val="100"/>
        <w:position w:val="0"/>
        <w:sz w:val="10"/>
        <w:szCs w:val="10"/>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6F43B79"/>
    <w:multiLevelType w:val="multilevel"/>
    <w:tmpl w:val="7D26A4A8"/>
    <w:lvl w:ilvl="0">
      <w:start w:val="2"/>
      <w:numFmt w:val="decimal"/>
      <w:lvlText w:val="%1."/>
      <w:lvlJc w:val="left"/>
      <w:rPr>
        <w:rFonts w:ascii="Arial" w:eastAsia="Arial" w:hAnsi="Arial" w:cs="Arial"/>
        <w:b w:val="0"/>
        <w:bCs w:val="0"/>
        <w:i w:val="0"/>
        <w:iCs w:val="0"/>
        <w:smallCaps w:val="0"/>
        <w:strike w:val="0"/>
        <w:color w:val="000000"/>
        <w:spacing w:val="0"/>
        <w:w w:val="100"/>
        <w:position w:val="0"/>
        <w:sz w:val="10"/>
        <w:szCs w:val="10"/>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768255B"/>
    <w:multiLevelType w:val="multilevel"/>
    <w:tmpl w:val="849CF202"/>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0"/>
        <w:szCs w:val="10"/>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C15002B"/>
    <w:multiLevelType w:val="multilevel"/>
    <w:tmpl w:val="564061D0"/>
    <w:lvl w:ilvl="0">
      <w:start w:val="2"/>
      <w:numFmt w:val="decimal"/>
      <w:lvlText w:val="(%1)"/>
      <w:lvlJc w:val="left"/>
      <w:rPr>
        <w:rFonts w:ascii="Arial" w:eastAsia="Arial" w:hAnsi="Arial" w:cs="Arial"/>
        <w:b/>
        <w:bCs/>
        <w:i w:val="0"/>
        <w:iCs w:val="0"/>
        <w:smallCaps w:val="0"/>
        <w:strike w:val="0"/>
        <w:color w:val="008F00"/>
        <w:spacing w:val="0"/>
        <w:w w:val="100"/>
        <w:position w:val="0"/>
        <w:sz w:val="11"/>
        <w:szCs w:val="11"/>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DD94D61"/>
    <w:multiLevelType w:val="multilevel"/>
    <w:tmpl w:val="92C054E0"/>
    <w:lvl w:ilvl="0">
      <w:start w:val="1"/>
      <w:numFmt w:val="decimal"/>
      <w:lvlText w:val="(%1)"/>
      <w:lvlJc w:val="left"/>
      <w:rPr>
        <w:rFonts w:ascii="Arial" w:eastAsia="Arial" w:hAnsi="Arial" w:cs="Arial"/>
        <w:b/>
        <w:bCs/>
        <w:i w:val="0"/>
        <w:iCs w:val="0"/>
        <w:smallCaps w:val="0"/>
        <w:strike w:val="0"/>
        <w:color w:val="008F00"/>
        <w:spacing w:val="0"/>
        <w:w w:val="100"/>
        <w:position w:val="0"/>
        <w:sz w:val="11"/>
        <w:szCs w:val="11"/>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DE33EBE"/>
    <w:multiLevelType w:val="multilevel"/>
    <w:tmpl w:val="7EB0CE26"/>
    <w:lvl w:ilvl="0">
      <w:start w:val="1"/>
      <w:numFmt w:val="lowerLetter"/>
      <w:lvlText w:val="%1)"/>
      <w:lvlJc w:val="left"/>
      <w:rPr>
        <w:rFonts w:ascii="Arial" w:eastAsia="Arial" w:hAnsi="Arial" w:cs="Arial"/>
        <w:b/>
        <w:bCs/>
        <w:i w:val="0"/>
        <w:iCs w:val="0"/>
        <w:smallCaps w:val="0"/>
        <w:strike w:val="0"/>
        <w:color w:val="8F0000"/>
        <w:spacing w:val="0"/>
        <w:w w:val="100"/>
        <w:position w:val="0"/>
        <w:sz w:val="11"/>
        <w:szCs w:val="11"/>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FC1587B"/>
    <w:multiLevelType w:val="multilevel"/>
    <w:tmpl w:val="5BD6B4FA"/>
    <w:lvl w:ilvl="0">
      <w:start w:val="1"/>
      <w:numFmt w:val="lowerLetter"/>
      <w:lvlText w:val="%1)"/>
      <w:lvlJc w:val="left"/>
      <w:rPr>
        <w:rFonts w:ascii="Arial" w:eastAsia="Arial" w:hAnsi="Arial" w:cs="Arial"/>
        <w:b/>
        <w:bCs/>
        <w:i w:val="0"/>
        <w:iCs w:val="0"/>
        <w:smallCaps w:val="0"/>
        <w:strike w:val="0"/>
        <w:color w:val="8F0000"/>
        <w:spacing w:val="0"/>
        <w:w w:val="100"/>
        <w:position w:val="0"/>
        <w:sz w:val="11"/>
        <w:szCs w:val="11"/>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0DB2BF5"/>
    <w:multiLevelType w:val="multilevel"/>
    <w:tmpl w:val="2722B890"/>
    <w:lvl w:ilvl="0">
      <w:start w:val="1"/>
      <w:numFmt w:val="bullet"/>
      <w:lvlText w:val="-"/>
      <w:lvlJc w:val="left"/>
      <w:rPr>
        <w:rFonts w:ascii="Arial" w:eastAsia="Arial" w:hAnsi="Arial" w:cs="Arial"/>
        <w:b w:val="0"/>
        <w:bCs w:val="0"/>
        <w:i w:val="0"/>
        <w:iCs w:val="0"/>
        <w:smallCaps w:val="0"/>
        <w:strike w:val="0"/>
        <w:color w:val="000000"/>
        <w:spacing w:val="0"/>
        <w:w w:val="100"/>
        <w:position w:val="0"/>
        <w:sz w:val="10"/>
        <w:szCs w:val="10"/>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2537B3A"/>
    <w:multiLevelType w:val="multilevel"/>
    <w:tmpl w:val="800CF3B4"/>
    <w:lvl w:ilvl="0">
      <w:start w:val="1"/>
      <w:numFmt w:val="decimal"/>
      <w:lvlText w:val="%1."/>
      <w:lvlJc w:val="left"/>
      <w:rPr>
        <w:rFonts w:ascii="Arial" w:eastAsia="Arial" w:hAnsi="Arial" w:cs="Arial"/>
        <w:b/>
        <w:bCs/>
        <w:i w:val="0"/>
        <w:iCs w:val="0"/>
        <w:smallCaps w:val="0"/>
        <w:strike w:val="0"/>
        <w:color w:val="8F0000"/>
        <w:spacing w:val="0"/>
        <w:w w:val="100"/>
        <w:position w:val="0"/>
        <w:sz w:val="11"/>
        <w:szCs w:val="11"/>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8E02C65"/>
    <w:multiLevelType w:val="multilevel"/>
    <w:tmpl w:val="C63A347C"/>
    <w:lvl w:ilvl="0">
      <w:start w:val="1"/>
      <w:numFmt w:val="upperRoman"/>
      <w:lvlText w:val="%1."/>
      <w:lvlJc w:val="left"/>
      <w:rPr>
        <w:rFonts w:ascii="Arial" w:eastAsia="Arial" w:hAnsi="Arial" w:cs="Arial"/>
        <w:b w:val="0"/>
        <w:bCs w:val="0"/>
        <w:i w:val="0"/>
        <w:iCs w:val="0"/>
        <w:smallCaps w:val="0"/>
        <w:strike w:val="0"/>
        <w:color w:val="8F0000"/>
        <w:spacing w:val="0"/>
        <w:w w:val="100"/>
        <w:position w:val="0"/>
        <w:sz w:val="10"/>
        <w:szCs w:val="10"/>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0CA4B4C"/>
    <w:multiLevelType w:val="multilevel"/>
    <w:tmpl w:val="C01812B4"/>
    <w:lvl w:ilvl="0">
      <w:start w:val="1"/>
      <w:numFmt w:val="decimal"/>
      <w:lvlText w:val="%1."/>
      <w:lvlJc w:val="left"/>
      <w:rPr>
        <w:rFonts w:ascii="Arial" w:eastAsia="Arial" w:hAnsi="Arial" w:cs="Arial"/>
        <w:b/>
        <w:bCs/>
        <w:i w:val="0"/>
        <w:iCs w:val="0"/>
        <w:smallCaps w:val="0"/>
        <w:strike w:val="0"/>
        <w:color w:val="8F0000"/>
        <w:spacing w:val="0"/>
        <w:w w:val="100"/>
        <w:position w:val="0"/>
        <w:sz w:val="11"/>
        <w:szCs w:val="11"/>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2950F71"/>
    <w:multiLevelType w:val="multilevel"/>
    <w:tmpl w:val="1846A040"/>
    <w:lvl w:ilvl="0">
      <w:start w:val="1"/>
      <w:numFmt w:val="decimal"/>
      <w:lvlText w:val="(%1)"/>
      <w:lvlJc w:val="left"/>
      <w:rPr>
        <w:rFonts w:ascii="Arial" w:eastAsia="Arial" w:hAnsi="Arial" w:cs="Arial"/>
        <w:b/>
        <w:bCs/>
        <w:i w:val="0"/>
        <w:iCs w:val="0"/>
        <w:smallCaps w:val="0"/>
        <w:strike w:val="0"/>
        <w:color w:val="008F00"/>
        <w:spacing w:val="0"/>
        <w:w w:val="100"/>
        <w:position w:val="0"/>
        <w:sz w:val="11"/>
        <w:szCs w:val="11"/>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0B33855"/>
    <w:multiLevelType w:val="multilevel"/>
    <w:tmpl w:val="AECE89BE"/>
    <w:lvl w:ilvl="0">
      <w:start w:val="1"/>
      <w:numFmt w:val="decimal"/>
      <w:lvlText w:val="2.1.%1"/>
      <w:lvlJc w:val="left"/>
      <w:rPr>
        <w:rFonts w:ascii="Arial" w:eastAsia="Arial" w:hAnsi="Arial" w:cs="Arial"/>
        <w:b w:val="0"/>
        <w:bCs w:val="0"/>
        <w:i w:val="0"/>
        <w:iCs w:val="0"/>
        <w:smallCaps w:val="0"/>
        <w:strike w:val="0"/>
        <w:color w:val="000000"/>
        <w:spacing w:val="0"/>
        <w:w w:val="100"/>
        <w:position w:val="0"/>
        <w:sz w:val="10"/>
        <w:szCs w:val="10"/>
        <w:u w:val="none"/>
        <w:lang w:val="ro-RO" w:eastAsia="ro-RO" w:bidi="ro-RO"/>
      </w:rPr>
    </w:lvl>
    <w:lvl w:ilvl="1">
      <w:start w:val="1"/>
      <w:numFmt w:val="decimal"/>
      <w:lvlText w:val="%1.%2"/>
      <w:lvlJc w:val="left"/>
      <w:rPr>
        <w:rFonts w:ascii="Arial" w:eastAsia="Arial" w:hAnsi="Arial" w:cs="Arial"/>
        <w:b w:val="0"/>
        <w:bCs w:val="0"/>
        <w:i w:val="0"/>
        <w:iCs w:val="0"/>
        <w:smallCaps w:val="0"/>
        <w:strike w:val="0"/>
        <w:color w:val="000000"/>
        <w:spacing w:val="0"/>
        <w:w w:val="100"/>
        <w:position w:val="0"/>
        <w:sz w:val="10"/>
        <w:szCs w:val="10"/>
        <w:u w:val="none"/>
        <w:lang w:val="ro-RO" w:eastAsia="ro-RO" w:bidi="ro-R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3F47B6F"/>
    <w:multiLevelType w:val="multilevel"/>
    <w:tmpl w:val="6BF8A288"/>
    <w:lvl w:ilvl="0">
      <w:start w:val="1"/>
      <w:numFmt w:val="decimal"/>
      <w:lvlText w:val="(%1)"/>
      <w:lvlJc w:val="left"/>
      <w:rPr>
        <w:rFonts w:ascii="Arial" w:eastAsia="Arial" w:hAnsi="Arial" w:cs="Arial"/>
        <w:b/>
        <w:bCs/>
        <w:i w:val="0"/>
        <w:iCs w:val="0"/>
        <w:smallCaps w:val="0"/>
        <w:strike w:val="0"/>
        <w:color w:val="008F00"/>
        <w:spacing w:val="0"/>
        <w:w w:val="100"/>
        <w:position w:val="0"/>
        <w:sz w:val="11"/>
        <w:szCs w:val="11"/>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E10664C"/>
    <w:multiLevelType w:val="multilevel"/>
    <w:tmpl w:val="71BEF0BA"/>
    <w:lvl w:ilvl="0">
      <w:start w:val="1"/>
      <w:numFmt w:val="lowerLetter"/>
      <w:lvlText w:val="%1)"/>
      <w:lvlJc w:val="left"/>
      <w:rPr>
        <w:rFonts w:ascii="Arial" w:eastAsia="Arial" w:hAnsi="Arial" w:cs="Arial"/>
        <w:b/>
        <w:bCs/>
        <w:i w:val="0"/>
        <w:iCs w:val="0"/>
        <w:smallCaps w:val="0"/>
        <w:strike w:val="0"/>
        <w:color w:val="8F0000"/>
        <w:spacing w:val="0"/>
        <w:w w:val="100"/>
        <w:position w:val="0"/>
        <w:sz w:val="11"/>
        <w:szCs w:val="11"/>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58E562B"/>
    <w:multiLevelType w:val="multilevel"/>
    <w:tmpl w:val="07FE1500"/>
    <w:lvl w:ilvl="0">
      <w:start w:val="1"/>
      <w:numFmt w:val="decimal"/>
      <w:lvlText w:val="%1."/>
      <w:lvlJc w:val="left"/>
      <w:rPr>
        <w:rFonts w:ascii="Arial" w:eastAsia="Arial" w:hAnsi="Arial" w:cs="Arial"/>
        <w:b/>
        <w:bCs/>
        <w:i w:val="0"/>
        <w:iCs w:val="0"/>
        <w:smallCaps w:val="0"/>
        <w:strike w:val="0"/>
        <w:color w:val="8F0000"/>
        <w:spacing w:val="0"/>
        <w:w w:val="100"/>
        <w:position w:val="0"/>
        <w:sz w:val="11"/>
        <w:szCs w:val="11"/>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8EC7334"/>
    <w:multiLevelType w:val="multilevel"/>
    <w:tmpl w:val="A2B450B2"/>
    <w:lvl w:ilvl="0">
      <w:start w:val="1"/>
      <w:numFmt w:val="decimal"/>
      <w:lvlText w:val="%1."/>
      <w:lvlJc w:val="left"/>
      <w:rPr>
        <w:rFonts w:ascii="Arial" w:eastAsia="Arial" w:hAnsi="Arial" w:cs="Arial"/>
        <w:b w:val="0"/>
        <w:bCs w:val="0"/>
        <w:i w:val="0"/>
        <w:iCs w:val="0"/>
        <w:smallCaps w:val="0"/>
        <w:strike w:val="0"/>
        <w:color w:val="000000"/>
        <w:spacing w:val="0"/>
        <w:w w:val="100"/>
        <w:position w:val="0"/>
        <w:sz w:val="10"/>
        <w:szCs w:val="10"/>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9912B05"/>
    <w:multiLevelType w:val="multilevel"/>
    <w:tmpl w:val="480096A6"/>
    <w:lvl w:ilvl="0">
      <w:start w:val="4"/>
      <w:numFmt w:val="decimal"/>
      <w:lvlText w:val="%1."/>
      <w:lvlJc w:val="left"/>
      <w:rPr>
        <w:rFonts w:ascii="Arial" w:eastAsia="Arial" w:hAnsi="Arial" w:cs="Arial"/>
        <w:b w:val="0"/>
        <w:bCs w:val="0"/>
        <w:i w:val="0"/>
        <w:iCs w:val="0"/>
        <w:smallCaps w:val="0"/>
        <w:strike w:val="0"/>
        <w:color w:val="8F0000"/>
        <w:spacing w:val="0"/>
        <w:w w:val="100"/>
        <w:position w:val="0"/>
        <w:sz w:val="10"/>
        <w:szCs w:val="10"/>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9A41906"/>
    <w:multiLevelType w:val="multilevel"/>
    <w:tmpl w:val="6A8A8F3E"/>
    <w:lvl w:ilvl="0">
      <w:start w:val="1"/>
      <w:numFmt w:val="bullet"/>
      <w:lvlText w:val="►"/>
      <w:lvlJc w:val="left"/>
      <w:rPr>
        <w:rFonts w:ascii="Arial" w:eastAsia="Arial" w:hAnsi="Arial" w:cs="Arial"/>
        <w:b w:val="0"/>
        <w:bCs w:val="0"/>
        <w:i w:val="0"/>
        <w:iCs w:val="0"/>
        <w:smallCaps w:val="0"/>
        <w:strike w:val="0"/>
        <w:color w:val="6A9BB5"/>
        <w:spacing w:val="0"/>
        <w:w w:val="100"/>
        <w:position w:val="0"/>
        <w:sz w:val="8"/>
        <w:szCs w:val="8"/>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A970069"/>
    <w:multiLevelType w:val="multilevel"/>
    <w:tmpl w:val="C80CEAEE"/>
    <w:lvl w:ilvl="0">
      <w:start w:val="1"/>
      <w:numFmt w:val="decimal"/>
      <w:lvlText w:val="%1."/>
      <w:lvlJc w:val="left"/>
      <w:rPr>
        <w:rFonts w:ascii="Arial" w:eastAsia="Arial" w:hAnsi="Arial" w:cs="Arial"/>
        <w:b w:val="0"/>
        <w:bCs w:val="0"/>
        <w:i w:val="0"/>
        <w:iCs w:val="0"/>
        <w:smallCaps w:val="0"/>
        <w:strike w:val="0"/>
        <w:color w:val="000000"/>
        <w:spacing w:val="0"/>
        <w:w w:val="100"/>
        <w:position w:val="0"/>
        <w:sz w:val="10"/>
        <w:szCs w:val="10"/>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BF73AC2"/>
    <w:multiLevelType w:val="multilevel"/>
    <w:tmpl w:val="C93A44FC"/>
    <w:lvl w:ilvl="0">
      <w:start w:val="1"/>
      <w:numFmt w:val="decimal"/>
      <w:lvlText w:val="%1."/>
      <w:lvlJc w:val="left"/>
      <w:rPr>
        <w:rFonts w:ascii="Arial" w:eastAsia="Arial" w:hAnsi="Arial" w:cs="Arial"/>
        <w:b/>
        <w:bCs/>
        <w:i w:val="0"/>
        <w:iCs w:val="0"/>
        <w:smallCaps w:val="0"/>
        <w:strike w:val="0"/>
        <w:color w:val="8F0000"/>
        <w:spacing w:val="0"/>
        <w:w w:val="100"/>
        <w:position w:val="0"/>
        <w:sz w:val="11"/>
        <w:szCs w:val="11"/>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E562680"/>
    <w:multiLevelType w:val="multilevel"/>
    <w:tmpl w:val="728AAE5A"/>
    <w:lvl w:ilvl="0">
      <w:start w:val="1"/>
      <w:numFmt w:val="lowerLetter"/>
      <w:lvlText w:val="%1)"/>
      <w:lvlJc w:val="left"/>
      <w:rPr>
        <w:rFonts w:ascii="Arial" w:eastAsia="Arial" w:hAnsi="Arial" w:cs="Arial"/>
        <w:b/>
        <w:bCs/>
        <w:i w:val="0"/>
        <w:iCs w:val="0"/>
        <w:smallCaps w:val="0"/>
        <w:strike w:val="0"/>
        <w:color w:val="8F0000"/>
        <w:spacing w:val="0"/>
        <w:w w:val="100"/>
        <w:position w:val="0"/>
        <w:sz w:val="11"/>
        <w:szCs w:val="11"/>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F777A47"/>
    <w:multiLevelType w:val="multilevel"/>
    <w:tmpl w:val="7C5401BE"/>
    <w:lvl w:ilvl="0">
      <w:start w:val="1"/>
      <w:numFmt w:val="decimal"/>
      <w:lvlText w:val="2.2.%1"/>
      <w:lvlJc w:val="left"/>
      <w:rPr>
        <w:rFonts w:ascii="Arial" w:eastAsia="Arial" w:hAnsi="Arial" w:cs="Arial"/>
        <w:b w:val="0"/>
        <w:bCs w:val="0"/>
        <w:i w:val="0"/>
        <w:iCs w:val="0"/>
        <w:smallCaps w:val="0"/>
        <w:strike w:val="0"/>
        <w:color w:val="000000"/>
        <w:spacing w:val="0"/>
        <w:w w:val="100"/>
        <w:position w:val="0"/>
        <w:sz w:val="10"/>
        <w:szCs w:val="10"/>
        <w:u w:val="none"/>
        <w:lang w:val="ro-RO" w:eastAsia="ro-RO" w:bidi="ro-RO"/>
      </w:rPr>
    </w:lvl>
    <w:lvl w:ilvl="1">
      <w:start w:val="2"/>
      <w:numFmt w:val="decimal"/>
      <w:lvlText w:val="%1.%2"/>
      <w:lvlJc w:val="left"/>
      <w:rPr>
        <w:rFonts w:ascii="Arial" w:eastAsia="Arial" w:hAnsi="Arial" w:cs="Arial"/>
        <w:b w:val="0"/>
        <w:bCs w:val="0"/>
        <w:i w:val="0"/>
        <w:iCs w:val="0"/>
        <w:smallCaps w:val="0"/>
        <w:strike w:val="0"/>
        <w:color w:val="000000"/>
        <w:spacing w:val="0"/>
        <w:w w:val="100"/>
        <w:position w:val="0"/>
        <w:sz w:val="10"/>
        <w:szCs w:val="10"/>
        <w:u w:val="none"/>
        <w:lang w:val="ro-RO" w:eastAsia="ro-RO" w:bidi="ro-R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70CC0AF8"/>
    <w:multiLevelType w:val="multilevel"/>
    <w:tmpl w:val="FBAC9C62"/>
    <w:lvl w:ilvl="0">
      <w:start w:val="1"/>
      <w:numFmt w:val="decimal"/>
      <w:lvlText w:val="(%1)"/>
      <w:lvlJc w:val="left"/>
      <w:rPr>
        <w:rFonts w:ascii="Arial" w:eastAsia="Arial" w:hAnsi="Arial" w:cs="Arial"/>
        <w:b/>
        <w:bCs/>
        <w:i w:val="0"/>
        <w:iCs w:val="0"/>
        <w:smallCaps w:val="0"/>
        <w:strike w:val="0"/>
        <w:color w:val="008F00"/>
        <w:spacing w:val="0"/>
        <w:w w:val="100"/>
        <w:position w:val="0"/>
        <w:sz w:val="11"/>
        <w:szCs w:val="11"/>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728B7C51"/>
    <w:multiLevelType w:val="multilevel"/>
    <w:tmpl w:val="2250CE48"/>
    <w:lvl w:ilvl="0">
      <w:start w:val="1"/>
      <w:numFmt w:val="decimal"/>
      <w:lvlText w:val="(%1)"/>
      <w:lvlJc w:val="left"/>
      <w:rPr>
        <w:rFonts w:ascii="Arial" w:eastAsia="Arial" w:hAnsi="Arial" w:cs="Arial"/>
        <w:b/>
        <w:bCs/>
        <w:i w:val="0"/>
        <w:iCs w:val="0"/>
        <w:smallCaps w:val="0"/>
        <w:strike w:val="0"/>
        <w:color w:val="008F00"/>
        <w:spacing w:val="0"/>
        <w:w w:val="100"/>
        <w:position w:val="0"/>
        <w:sz w:val="11"/>
        <w:szCs w:val="11"/>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74B93213"/>
    <w:multiLevelType w:val="multilevel"/>
    <w:tmpl w:val="9E8C053C"/>
    <w:lvl w:ilvl="0">
      <w:start w:val="1"/>
      <w:numFmt w:val="decimal"/>
      <w:lvlText w:val="%1."/>
      <w:lvlJc w:val="left"/>
      <w:rPr>
        <w:rFonts w:ascii="Arial" w:eastAsia="Arial" w:hAnsi="Arial" w:cs="Arial"/>
        <w:b/>
        <w:bCs/>
        <w:i w:val="0"/>
        <w:iCs w:val="0"/>
        <w:smallCaps w:val="0"/>
        <w:strike w:val="0"/>
        <w:color w:val="8F0000"/>
        <w:spacing w:val="0"/>
        <w:w w:val="100"/>
        <w:position w:val="0"/>
        <w:sz w:val="11"/>
        <w:szCs w:val="11"/>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88029A8"/>
    <w:multiLevelType w:val="multilevel"/>
    <w:tmpl w:val="739E0BC0"/>
    <w:lvl w:ilvl="0">
      <w:start w:val="1"/>
      <w:numFmt w:val="lowerLetter"/>
      <w:lvlText w:val="%1)"/>
      <w:lvlJc w:val="left"/>
      <w:rPr>
        <w:rFonts w:ascii="Arial" w:eastAsia="Arial" w:hAnsi="Arial" w:cs="Arial"/>
        <w:b/>
        <w:bCs/>
        <w:i w:val="0"/>
        <w:iCs w:val="0"/>
        <w:smallCaps w:val="0"/>
        <w:strike w:val="0"/>
        <w:color w:val="8F0000"/>
        <w:spacing w:val="0"/>
        <w:w w:val="100"/>
        <w:position w:val="0"/>
        <w:sz w:val="11"/>
        <w:szCs w:val="11"/>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90E6D3E"/>
    <w:multiLevelType w:val="multilevel"/>
    <w:tmpl w:val="45506B66"/>
    <w:lvl w:ilvl="0">
      <w:start w:val="1"/>
      <w:numFmt w:val="decimal"/>
      <w:lvlText w:val="%1."/>
      <w:lvlJc w:val="left"/>
      <w:rPr>
        <w:rFonts w:ascii="Arial" w:eastAsia="Arial" w:hAnsi="Arial" w:cs="Arial"/>
        <w:b/>
        <w:bCs/>
        <w:i w:val="0"/>
        <w:iCs w:val="0"/>
        <w:smallCaps w:val="0"/>
        <w:strike w:val="0"/>
        <w:color w:val="8F0000"/>
        <w:spacing w:val="0"/>
        <w:w w:val="100"/>
        <w:position w:val="0"/>
        <w:sz w:val="11"/>
        <w:szCs w:val="11"/>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98249C2"/>
    <w:multiLevelType w:val="multilevel"/>
    <w:tmpl w:val="A2BCB3BE"/>
    <w:lvl w:ilvl="0">
      <w:start w:val="1"/>
      <w:numFmt w:val="lowerLetter"/>
      <w:lvlText w:val="%1)"/>
      <w:lvlJc w:val="left"/>
      <w:rPr>
        <w:rFonts w:ascii="Arial" w:eastAsia="Arial" w:hAnsi="Arial" w:cs="Arial"/>
        <w:b/>
        <w:bCs/>
        <w:i w:val="0"/>
        <w:iCs w:val="0"/>
        <w:smallCaps w:val="0"/>
        <w:strike w:val="0"/>
        <w:color w:val="8F0000"/>
        <w:spacing w:val="0"/>
        <w:w w:val="100"/>
        <w:position w:val="0"/>
        <w:sz w:val="11"/>
        <w:szCs w:val="11"/>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FF10C29"/>
    <w:multiLevelType w:val="multilevel"/>
    <w:tmpl w:val="3F90C7B4"/>
    <w:lvl w:ilvl="0">
      <w:start w:val="1"/>
      <w:numFmt w:val="lowerLetter"/>
      <w:lvlText w:val="%1)"/>
      <w:lvlJc w:val="left"/>
      <w:rPr>
        <w:rFonts w:ascii="Arial" w:eastAsia="Arial" w:hAnsi="Arial" w:cs="Arial"/>
        <w:b/>
        <w:bCs/>
        <w:i w:val="0"/>
        <w:iCs w:val="0"/>
        <w:smallCaps w:val="0"/>
        <w:strike w:val="0"/>
        <w:color w:val="8F0000"/>
        <w:spacing w:val="0"/>
        <w:w w:val="100"/>
        <w:position w:val="0"/>
        <w:sz w:val="11"/>
        <w:szCs w:val="11"/>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4"/>
  </w:num>
  <w:num w:numId="2">
    <w:abstractNumId w:val="19"/>
  </w:num>
  <w:num w:numId="3">
    <w:abstractNumId w:val="20"/>
  </w:num>
  <w:num w:numId="4">
    <w:abstractNumId w:val="21"/>
  </w:num>
  <w:num w:numId="5">
    <w:abstractNumId w:val="0"/>
  </w:num>
  <w:num w:numId="6">
    <w:abstractNumId w:val="3"/>
  </w:num>
  <w:num w:numId="7">
    <w:abstractNumId w:val="30"/>
  </w:num>
  <w:num w:numId="8">
    <w:abstractNumId w:val="4"/>
  </w:num>
  <w:num w:numId="9">
    <w:abstractNumId w:val="35"/>
  </w:num>
  <w:num w:numId="10">
    <w:abstractNumId w:val="29"/>
  </w:num>
  <w:num w:numId="11">
    <w:abstractNumId w:val="34"/>
  </w:num>
  <w:num w:numId="12">
    <w:abstractNumId w:val="9"/>
  </w:num>
  <w:num w:numId="13">
    <w:abstractNumId w:val="27"/>
  </w:num>
  <w:num w:numId="14">
    <w:abstractNumId w:val="13"/>
  </w:num>
  <w:num w:numId="15">
    <w:abstractNumId w:val="32"/>
  </w:num>
  <w:num w:numId="16">
    <w:abstractNumId w:val="5"/>
  </w:num>
  <w:num w:numId="17">
    <w:abstractNumId w:val="10"/>
  </w:num>
  <w:num w:numId="18">
    <w:abstractNumId w:val="17"/>
  </w:num>
  <w:num w:numId="19">
    <w:abstractNumId w:val="12"/>
  </w:num>
  <w:num w:numId="20">
    <w:abstractNumId w:val="15"/>
  </w:num>
  <w:num w:numId="21">
    <w:abstractNumId w:val="22"/>
  </w:num>
  <w:num w:numId="22">
    <w:abstractNumId w:val="2"/>
  </w:num>
  <w:num w:numId="23">
    <w:abstractNumId w:val="33"/>
  </w:num>
  <w:num w:numId="24">
    <w:abstractNumId w:val="16"/>
  </w:num>
  <w:num w:numId="25">
    <w:abstractNumId w:val="23"/>
  </w:num>
  <w:num w:numId="26">
    <w:abstractNumId w:val="26"/>
  </w:num>
  <w:num w:numId="27">
    <w:abstractNumId w:val="25"/>
  </w:num>
  <w:num w:numId="28">
    <w:abstractNumId w:val="8"/>
  </w:num>
  <w:num w:numId="29">
    <w:abstractNumId w:val="31"/>
  </w:num>
  <w:num w:numId="30">
    <w:abstractNumId w:val="11"/>
  </w:num>
  <w:num w:numId="31">
    <w:abstractNumId w:val="6"/>
  </w:num>
  <w:num w:numId="32">
    <w:abstractNumId w:val="1"/>
  </w:num>
  <w:num w:numId="33">
    <w:abstractNumId w:val="18"/>
  </w:num>
  <w:num w:numId="34">
    <w:abstractNumId w:val="28"/>
  </w:num>
  <w:num w:numId="35">
    <w:abstractNumId w:val="7"/>
  </w:num>
  <w:num w:numId="3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5"/>
  <w:defaultTabStop w:val="720"/>
  <w:drawingGridHorizontalSpacing w:val="181"/>
  <w:drawingGridVerticalSpacing w:val="181"/>
  <w:characterSpacingControl w:val="compressPunctuation"/>
  <w:hdrShapeDefaults>
    <o:shapedefaults v:ext="edit" spidmax="2052"/>
    <o:shapelayout v:ext="edit">
      <o:idmap v:ext="edit" data="2"/>
      <o:rules v:ext="edit">
        <o:r id="V:Rule1" type="connector" idref="#_x0000_s2049"/>
      </o:rules>
    </o:shapelayout>
  </w:hdrShapeDefaults>
  <w:footnotePr>
    <w:footnote w:id="-1"/>
    <w:footnote w:id="0"/>
  </w:footnotePr>
  <w:endnotePr>
    <w:endnote w:id="-1"/>
    <w:endnote w:id="0"/>
  </w:endnotePr>
  <w:compat>
    <w:doNotExpandShiftReturn/>
    <w:compatSetting w:name="compatibilityMode" w:uri="http://schemas.microsoft.com/office/word" w:val="12"/>
    <w:compatSetting w:name="useWord2013TrackBottomHyphenation" w:uri="http://schemas.microsoft.com/office/word" w:val="1"/>
  </w:compat>
  <w:rsids>
    <w:rsidRoot w:val="002D36E9"/>
    <w:rsid w:val="002C7468"/>
    <w:rsid w:val="002D36E9"/>
    <w:rsid w:val="002F37CE"/>
    <w:rsid w:val="003541EA"/>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92FF91C"/>
  <w15:docId w15:val="{724C218A-1CD9-3A49-A49E-45121E5191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ro-RO" w:bidi="ro-RO"/>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orfooter1">
    <w:name w:val="Header or footer|1_"/>
    <w:basedOn w:val="DefaultParagraphFont"/>
    <w:link w:val="Headerorfooter10"/>
    <w:rPr>
      <w:rFonts w:ascii="Arial" w:eastAsia="Arial" w:hAnsi="Arial" w:cs="Arial"/>
      <w:b w:val="0"/>
      <w:bCs w:val="0"/>
      <w:i w:val="0"/>
      <w:iCs w:val="0"/>
      <w:smallCaps w:val="0"/>
      <w:strike w:val="0"/>
      <w:sz w:val="16"/>
      <w:szCs w:val="16"/>
      <w:u w:val="none"/>
    </w:rPr>
  </w:style>
  <w:style w:type="character" w:customStyle="1" w:styleId="Headerorfooter11">
    <w:name w:val="Header or footer|1"/>
    <w:basedOn w:val="Headerorfooter1"/>
    <w:semiHidden/>
    <w:unhideWhenUsed/>
    <w:rPr>
      <w:rFonts w:ascii="Arial" w:eastAsia="Arial" w:hAnsi="Arial" w:cs="Arial"/>
      <w:b w:val="0"/>
      <w:bCs w:val="0"/>
      <w:i w:val="0"/>
      <w:iCs w:val="0"/>
      <w:smallCaps w:val="0"/>
      <w:strike w:val="0"/>
      <w:color w:val="000000"/>
      <w:spacing w:val="0"/>
      <w:w w:val="100"/>
      <w:position w:val="0"/>
      <w:sz w:val="16"/>
      <w:szCs w:val="16"/>
      <w:u w:val="none"/>
      <w:lang w:val="en-US" w:eastAsia="ro-RO" w:bidi="ro-RO"/>
    </w:rPr>
  </w:style>
  <w:style w:type="character" w:customStyle="1" w:styleId="Bodytext2">
    <w:name w:val="Body text|2_"/>
    <w:basedOn w:val="DefaultParagraphFont"/>
    <w:link w:val="Bodytext20"/>
    <w:rPr>
      <w:rFonts w:ascii="Arial" w:eastAsia="Arial" w:hAnsi="Arial" w:cs="Arial"/>
      <w:b w:val="0"/>
      <w:bCs w:val="0"/>
      <w:i w:val="0"/>
      <w:iCs w:val="0"/>
      <w:smallCaps w:val="0"/>
      <w:strike w:val="0"/>
      <w:sz w:val="10"/>
      <w:szCs w:val="10"/>
      <w:u w:val="none"/>
    </w:rPr>
  </w:style>
  <w:style w:type="character" w:customStyle="1" w:styleId="Bodytext21">
    <w:name w:val="Body text|2"/>
    <w:basedOn w:val="Bodytext2"/>
    <w:semiHidden/>
    <w:unhideWhenUsed/>
    <w:rPr>
      <w:rFonts w:ascii="Arial" w:eastAsia="Arial" w:hAnsi="Arial" w:cs="Arial"/>
      <w:b w:val="0"/>
      <w:bCs w:val="0"/>
      <w:i w:val="0"/>
      <w:iCs w:val="0"/>
      <w:smallCaps w:val="0"/>
      <w:strike w:val="0"/>
      <w:color w:val="8F0000"/>
      <w:spacing w:val="0"/>
      <w:w w:val="100"/>
      <w:position w:val="0"/>
      <w:sz w:val="10"/>
      <w:szCs w:val="10"/>
      <w:u w:val="none"/>
      <w:lang w:val="en-US" w:eastAsia="ro-RO" w:bidi="ro-RO"/>
    </w:rPr>
  </w:style>
  <w:style w:type="character" w:customStyle="1" w:styleId="Bodytext22">
    <w:name w:val="Body text|2"/>
    <w:basedOn w:val="Bodytext2"/>
    <w:semiHidden/>
    <w:unhideWhenUsed/>
    <w:rPr>
      <w:rFonts w:ascii="Arial" w:eastAsia="Arial" w:hAnsi="Arial" w:cs="Arial"/>
      <w:b w:val="0"/>
      <w:bCs w:val="0"/>
      <w:i w:val="0"/>
      <w:iCs w:val="0"/>
      <w:smallCaps w:val="0"/>
      <w:strike w:val="0"/>
      <w:color w:val="000000"/>
      <w:spacing w:val="0"/>
      <w:w w:val="100"/>
      <w:position w:val="0"/>
      <w:sz w:val="10"/>
      <w:szCs w:val="10"/>
      <w:u w:val="none"/>
      <w:lang w:val="en-US" w:eastAsia="ro-RO" w:bidi="ro-RO"/>
    </w:rPr>
  </w:style>
  <w:style w:type="character" w:customStyle="1" w:styleId="Bodytext24pt">
    <w:name w:val="Body text|2 + 4 pt"/>
    <w:basedOn w:val="Bodytext2"/>
    <w:semiHidden/>
    <w:unhideWhenUsed/>
    <w:rPr>
      <w:rFonts w:ascii="Arial" w:eastAsia="Arial" w:hAnsi="Arial" w:cs="Arial"/>
      <w:b w:val="0"/>
      <w:bCs w:val="0"/>
      <w:i w:val="0"/>
      <w:iCs w:val="0"/>
      <w:smallCaps w:val="0"/>
      <w:strike w:val="0"/>
      <w:color w:val="000000"/>
      <w:spacing w:val="0"/>
      <w:w w:val="100"/>
      <w:position w:val="0"/>
      <w:sz w:val="8"/>
      <w:szCs w:val="8"/>
      <w:u w:val="none"/>
      <w:lang w:val="en-US" w:eastAsia="ro-RO" w:bidi="ro-RO"/>
    </w:rPr>
  </w:style>
  <w:style w:type="character" w:customStyle="1" w:styleId="Bodytext2Exact">
    <w:name w:val="Body text|2 Exact"/>
    <w:basedOn w:val="DefaultParagraphFont"/>
    <w:semiHidden/>
    <w:unhideWhenUsed/>
    <w:rPr>
      <w:rFonts w:ascii="Arial" w:eastAsia="Arial" w:hAnsi="Arial" w:cs="Arial"/>
      <w:b w:val="0"/>
      <w:bCs w:val="0"/>
      <w:i w:val="0"/>
      <w:iCs w:val="0"/>
      <w:smallCaps w:val="0"/>
      <w:strike w:val="0"/>
      <w:sz w:val="10"/>
      <w:szCs w:val="10"/>
      <w:u w:val="none"/>
    </w:rPr>
  </w:style>
  <w:style w:type="character" w:customStyle="1" w:styleId="Heading41">
    <w:name w:val="Heading #4|1_"/>
    <w:basedOn w:val="DefaultParagraphFont"/>
    <w:link w:val="Heading410"/>
    <w:rPr>
      <w:rFonts w:ascii="Arial" w:eastAsia="Arial" w:hAnsi="Arial" w:cs="Arial"/>
      <w:b/>
      <w:bCs/>
      <w:i w:val="0"/>
      <w:iCs w:val="0"/>
      <w:smallCaps w:val="0"/>
      <w:strike w:val="0"/>
      <w:sz w:val="11"/>
      <w:szCs w:val="11"/>
      <w:u w:val="none"/>
    </w:rPr>
  </w:style>
  <w:style w:type="character" w:customStyle="1" w:styleId="Bodytext3">
    <w:name w:val="Body text|3_"/>
    <w:basedOn w:val="DefaultParagraphFont"/>
    <w:link w:val="Bodytext30"/>
    <w:rPr>
      <w:rFonts w:ascii="Arial" w:eastAsia="Arial" w:hAnsi="Arial" w:cs="Arial"/>
      <w:b w:val="0"/>
      <w:bCs w:val="0"/>
      <w:i/>
      <w:iCs/>
      <w:smallCaps w:val="0"/>
      <w:strike w:val="0"/>
      <w:sz w:val="8"/>
      <w:szCs w:val="8"/>
      <w:u w:val="none"/>
    </w:rPr>
  </w:style>
  <w:style w:type="character" w:customStyle="1" w:styleId="Bodytext3NotItalic">
    <w:name w:val="Body text|3 + Not Italic"/>
    <w:basedOn w:val="Bodytext3"/>
    <w:semiHidden/>
    <w:unhideWhenUsed/>
    <w:rPr>
      <w:rFonts w:ascii="Arial" w:eastAsia="Arial" w:hAnsi="Arial" w:cs="Arial"/>
      <w:b w:val="0"/>
      <w:bCs w:val="0"/>
      <w:i/>
      <w:iCs/>
      <w:smallCaps w:val="0"/>
      <w:strike w:val="0"/>
      <w:color w:val="6A9BB5"/>
      <w:spacing w:val="0"/>
      <w:w w:val="100"/>
      <w:position w:val="0"/>
      <w:sz w:val="8"/>
      <w:szCs w:val="8"/>
      <w:u w:val="none"/>
      <w:lang w:val="en-US" w:eastAsia="ro-RO" w:bidi="ro-RO"/>
    </w:rPr>
  </w:style>
  <w:style w:type="character" w:customStyle="1" w:styleId="Bodytext3NotItalic0">
    <w:name w:val="Body text|3 + Not Italic"/>
    <w:basedOn w:val="Bodytext3"/>
    <w:semiHidden/>
    <w:unhideWhenUsed/>
    <w:rPr>
      <w:rFonts w:ascii="Arial" w:eastAsia="Arial" w:hAnsi="Arial" w:cs="Arial"/>
      <w:b w:val="0"/>
      <w:bCs w:val="0"/>
      <w:i/>
      <w:iCs/>
      <w:smallCaps w:val="0"/>
      <w:strike w:val="0"/>
      <w:color w:val="6665FC"/>
      <w:spacing w:val="0"/>
      <w:w w:val="100"/>
      <w:position w:val="0"/>
      <w:sz w:val="8"/>
      <w:szCs w:val="8"/>
      <w:u w:val="none"/>
      <w:lang w:val="en-US" w:eastAsia="ro-RO" w:bidi="ro-RO"/>
    </w:rPr>
  </w:style>
  <w:style w:type="character" w:customStyle="1" w:styleId="Bodytext31">
    <w:name w:val="Body text|3"/>
    <w:basedOn w:val="Bodytext3"/>
    <w:semiHidden/>
    <w:unhideWhenUsed/>
    <w:rPr>
      <w:rFonts w:ascii="Arial" w:eastAsia="Arial" w:hAnsi="Arial" w:cs="Arial"/>
      <w:b w:val="0"/>
      <w:bCs w:val="0"/>
      <w:i/>
      <w:iCs/>
      <w:smallCaps w:val="0"/>
      <w:strike w:val="0"/>
      <w:color w:val="6665FC"/>
      <w:spacing w:val="0"/>
      <w:w w:val="100"/>
      <w:position w:val="0"/>
      <w:sz w:val="8"/>
      <w:szCs w:val="8"/>
      <w:u w:val="none"/>
      <w:lang w:val="en-US" w:eastAsia="ro-RO" w:bidi="ro-RO"/>
    </w:rPr>
  </w:style>
  <w:style w:type="character" w:customStyle="1" w:styleId="Bodytext4">
    <w:name w:val="Body text|4_"/>
    <w:basedOn w:val="DefaultParagraphFont"/>
    <w:link w:val="Bodytext40"/>
    <w:rPr>
      <w:rFonts w:ascii="Arial" w:eastAsia="Arial" w:hAnsi="Arial" w:cs="Arial"/>
      <w:b/>
      <w:bCs/>
      <w:i w:val="0"/>
      <w:iCs w:val="0"/>
      <w:smallCaps w:val="0"/>
      <w:strike w:val="0"/>
      <w:sz w:val="11"/>
      <w:szCs w:val="11"/>
      <w:u w:val="none"/>
    </w:rPr>
  </w:style>
  <w:style w:type="character" w:customStyle="1" w:styleId="Bodytext41">
    <w:name w:val="Body text|4"/>
    <w:basedOn w:val="Bodytext4"/>
    <w:semiHidden/>
    <w:unhideWhenUsed/>
    <w:rPr>
      <w:rFonts w:ascii="Arial" w:eastAsia="Arial" w:hAnsi="Arial" w:cs="Arial"/>
      <w:b/>
      <w:bCs/>
      <w:i w:val="0"/>
      <w:iCs w:val="0"/>
      <w:smallCaps w:val="0"/>
      <w:strike w:val="0"/>
      <w:color w:val="005F00"/>
      <w:spacing w:val="0"/>
      <w:w w:val="100"/>
      <w:position w:val="0"/>
      <w:sz w:val="11"/>
      <w:szCs w:val="11"/>
      <w:u w:val="none"/>
      <w:lang w:val="en-US" w:eastAsia="ro-RO" w:bidi="ro-RO"/>
    </w:rPr>
  </w:style>
  <w:style w:type="character" w:customStyle="1" w:styleId="Bodytext42">
    <w:name w:val="Body text|4"/>
    <w:basedOn w:val="Bodytext4"/>
    <w:semiHidden/>
    <w:unhideWhenUsed/>
    <w:rPr>
      <w:rFonts w:ascii="Arial" w:eastAsia="Arial" w:hAnsi="Arial" w:cs="Arial"/>
      <w:b/>
      <w:bCs/>
      <w:i w:val="0"/>
      <w:iCs w:val="0"/>
      <w:smallCaps w:val="0"/>
      <w:strike w:val="0"/>
      <w:color w:val="0000AF"/>
      <w:spacing w:val="0"/>
      <w:w w:val="100"/>
      <w:position w:val="0"/>
      <w:sz w:val="11"/>
      <w:szCs w:val="11"/>
      <w:u w:val="none"/>
      <w:lang w:val="en-US" w:eastAsia="ro-RO" w:bidi="ro-RO"/>
    </w:rPr>
  </w:style>
  <w:style w:type="character" w:customStyle="1" w:styleId="Bodytext5">
    <w:name w:val="Body text|5_"/>
    <w:basedOn w:val="DefaultParagraphFont"/>
    <w:link w:val="Bodytext50"/>
    <w:rPr>
      <w:rFonts w:ascii="Arial" w:eastAsia="Arial" w:hAnsi="Arial" w:cs="Arial"/>
      <w:b w:val="0"/>
      <w:bCs w:val="0"/>
      <w:i w:val="0"/>
      <w:iCs w:val="0"/>
      <w:smallCaps w:val="0"/>
      <w:strike w:val="0"/>
      <w:sz w:val="11"/>
      <w:szCs w:val="11"/>
      <w:u w:val="none"/>
    </w:rPr>
  </w:style>
  <w:style w:type="character" w:customStyle="1" w:styleId="Heading42">
    <w:name w:val="Heading #4|2_"/>
    <w:basedOn w:val="DefaultParagraphFont"/>
    <w:link w:val="Heading420"/>
    <w:rPr>
      <w:rFonts w:ascii="Arial" w:eastAsia="Arial" w:hAnsi="Arial" w:cs="Arial"/>
      <w:b/>
      <w:bCs/>
      <w:i w:val="0"/>
      <w:iCs w:val="0"/>
      <w:smallCaps w:val="0"/>
      <w:strike w:val="0"/>
      <w:sz w:val="11"/>
      <w:szCs w:val="11"/>
      <w:u w:val="none"/>
    </w:rPr>
  </w:style>
  <w:style w:type="character" w:customStyle="1" w:styleId="Heading421">
    <w:name w:val="Heading #4|2"/>
    <w:basedOn w:val="Heading42"/>
    <w:semiHidden/>
    <w:unhideWhenUsed/>
    <w:rPr>
      <w:rFonts w:ascii="Arial" w:eastAsia="Arial" w:hAnsi="Arial" w:cs="Arial"/>
      <w:b/>
      <w:bCs/>
      <w:i w:val="0"/>
      <w:iCs w:val="0"/>
      <w:smallCaps w:val="0"/>
      <w:strike w:val="0"/>
      <w:color w:val="0000AF"/>
      <w:spacing w:val="0"/>
      <w:w w:val="100"/>
      <w:position w:val="0"/>
      <w:sz w:val="11"/>
      <w:szCs w:val="11"/>
      <w:u w:val="none"/>
      <w:lang w:val="en-US" w:eastAsia="ro-RO" w:bidi="ro-RO"/>
    </w:rPr>
  </w:style>
  <w:style w:type="character" w:customStyle="1" w:styleId="Bodytext255pt">
    <w:name w:val="Body text|2 + 5.5 pt"/>
    <w:aliases w:val="Bold"/>
    <w:basedOn w:val="Bodytext2"/>
    <w:semiHidden/>
    <w:unhideWhenUsed/>
    <w:rPr>
      <w:rFonts w:ascii="Arial" w:eastAsia="Arial" w:hAnsi="Arial" w:cs="Arial"/>
      <w:b/>
      <w:bCs/>
      <w:i w:val="0"/>
      <w:iCs w:val="0"/>
      <w:smallCaps w:val="0"/>
      <w:strike w:val="0"/>
      <w:color w:val="008F00"/>
      <w:spacing w:val="0"/>
      <w:w w:val="100"/>
      <w:position w:val="0"/>
      <w:sz w:val="11"/>
      <w:szCs w:val="11"/>
      <w:u w:val="none"/>
      <w:lang w:val="en-US" w:eastAsia="ro-RO" w:bidi="ro-RO"/>
    </w:rPr>
  </w:style>
  <w:style w:type="character" w:customStyle="1" w:styleId="Bodytext23">
    <w:name w:val="Body text|2"/>
    <w:basedOn w:val="Bodytext2"/>
    <w:semiHidden/>
    <w:unhideWhenUsed/>
    <w:rPr>
      <w:rFonts w:ascii="Arial" w:eastAsia="Arial" w:hAnsi="Arial" w:cs="Arial"/>
      <w:b w:val="0"/>
      <w:bCs w:val="0"/>
      <w:i w:val="0"/>
      <w:iCs w:val="0"/>
      <w:smallCaps w:val="0"/>
      <w:strike w:val="0"/>
      <w:color w:val="008F00"/>
      <w:spacing w:val="0"/>
      <w:w w:val="100"/>
      <w:position w:val="0"/>
      <w:sz w:val="10"/>
      <w:szCs w:val="10"/>
      <w:u w:val="none"/>
    </w:rPr>
  </w:style>
  <w:style w:type="character" w:customStyle="1" w:styleId="Bodytext255pt0">
    <w:name w:val="Body text|2 + 5.5 pt"/>
    <w:aliases w:val="Bold"/>
    <w:basedOn w:val="Bodytext2"/>
    <w:semiHidden/>
    <w:unhideWhenUsed/>
    <w:rPr>
      <w:rFonts w:ascii="Arial" w:eastAsia="Arial" w:hAnsi="Arial" w:cs="Arial"/>
      <w:b/>
      <w:bCs/>
      <w:i w:val="0"/>
      <w:iCs w:val="0"/>
      <w:smallCaps w:val="0"/>
      <w:strike w:val="0"/>
      <w:color w:val="8F0000"/>
      <w:spacing w:val="0"/>
      <w:w w:val="100"/>
      <w:position w:val="0"/>
      <w:sz w:val="11"/>
      <w:szCs w:val="11"/>
      <w:u w:val="none"/>
      <w:lang w:val="en-US" w:eastAsia="ro-RO" w:bidi="ro-RO"/>
    </w:rPr>
  </w:style>
  <w:style w:type="character" w:customStyle="1" w:styleId="Bodytext24">
    <w:name w:val="Body text|2"/>
    <w:basedOn w:val="Bodytext2"/>
    <w:semiHidden/>
    <w:unhideWhenUsed/>
    <w:rPr>
      <w:rFonts w:ascii="Arial" w:eastAsia="Arial" w:hAnsi="Arial" w:cs="Arial"/>
      <w:b w:val="0"/>
      <w:bCs w:val="0"/>
      <w:i w:val="0"/>
      <w:iCs w:val="0"/>
      <w:smallCaps w:val="0"/>
      <w:strike w:val="0"/>
      <w:color w:val="8F0000"/>
      <w:spacing w:val="0"/>
      <w:w w:val="100"/>
      <w:position w:val="0"/>
      <w:sz w:val="10"/>
      <w:szCs w:val="10"/>
      <w:u w:val="none"/>
      <w:lang w:val="en-US" w:eastAsia="ro-RO" w:bidi="ro-RO"/>
    </w:rPr>
  </w:style>
  <w:style w:type="character" w:customStyle="1" w:styleId="Bodytext255pt1">
    <w:name w:val="Body text|2 + 5.5 pt"/>
    <w:basedOn w:val="Bodytext2"/>
    <w:semiHidden/>
    <w:unhideWhenUsed/>
    <w:rPr>
      <w:rFonts w:ascii="Arial" w:eastAsia="Arial" w:hAnsi="Arial" w:cs="Arial"/>
      <w:b w:val="0"/>
      <w:bCs w:val="0"/>
      <w:i w:val="0"/>
      <w:iCs w:val="0"/>
      <w:smallCaps w:val="0"/>
      <w:strike w:val="0"/>
      <w:color w:val="000000"/>
      <w:spacing w:val="0"/>
      <w:w w:val="100"/>
      <w:position w:val="0"/>
      <w:sz w:val="11"/>
      <w:szCs w:val="11"/>
      <w:u w:val="none"/>
      <w:lang w:val="en-US" w:eastAsia="ro-RO" w:bidi="ro-RO"/>
    </w:rPr>
  </w:style>
  <w:style w:type="character" w:customStyle="1" w:styleId="Heading31">
    <w:name w:val="Heading #3|1_"/>
    <w:basedOn w:val="DefaultParagraphFont"/>
    <w:link w:val="Heading310"/>
    <w:rPr>
      <w:rFonts w:ascii="Arial" w:eastAsia="Arial" w:hAnsi="Arial" w:cs="Arial"/>
      <w:b/>
      <w:bCs/>
      <w:i w:val="0"/>
      <w:iCs w:val="0"/>
      <w:smallCaps w:val="0"/>
      <w:strike w:val="0"/>
      <w:sz w:val="11"/>
      <w:szCs w:val="11"/>
      <w:u w:val="none"/>
    </w:rPr>
  </w:style>
  <w:style w:type="character" w:customStyle="1" w:styleId="Bodytext255pt2">
    <w:name w:val="Body text|2 + 5.5 pt"/>
    <w:aliases w:val="Bold"/>
    <w:basedOn w:val="Bodytext2"/>
    <w:semiHidden/>
    <w:unhideWhenUsed/>
    <w:rPr>
      <w:rFonts w:ascii="Arial" w:eastAsia="Arial" w:hAnsi="Arial" w:cs="Arial"/>
      <w:b/>
      <w:bCs/>
      <w:i w:val="0"/>
      <w:iCs w:val="0"/>
      <w:smallCaps w:val="0"/>
      <w:strike w:val="0"/>
      <w:color w:val="000000"/>
      <w:spacing w:val="0"/>
      <w:w w:val="100"/>
      <w:position w:val="0"/>
      <w:sz w:val="11"/>
      <w:szCs w:val="11"/>
      <w:u w:val="none"/>
    </w:rPr>
  </w:style>
  <w:style w:type="character" w:customStyle="1" w:styleId="Bodytext25">
    <w:name w:val="Body text|2"/>
    <w:basedOn w:val="Bodytext2"/>
    <w:semiHidden/>
    <w:unhideWhenUsed/>
    <w:rPr>
      <w:rFonts w:ascii="Arial" w:eastAsia="Arial" w:hAnsi="Arial" w:cs="Arial"/>
      <w:b w:val="0"/>
      <w:bCs w:val="0"/>
      <w:i w:val="0"/>
      <w:iCs w:val="0"/>
      <w:smallCaps w:val="0"/>
      <w:strike w:val="0"/>
      <w:color w:val="A1A1A1"/>
      <w:spacing w:val="0"/>
      <w:w w:val="100"/>
      <w:position w:val="0"/>
      <w:sz w:val="10"/>
      <w:szCs w:val="10"/>
      <w:u w:val="none"/>
    </w:rPr>
  </w:style>
  <w:style w:type="character" w:customStyle="1" w:styleId="Bodytext43">
    <w:name w:val="Body text|4"/>
    <w:basedOn w:val="Bodytext4"/>
    <w:semiHidden/>
    <w:unhideWhenUsed/>
    <w:rPr>
      <w:rFonts w:ascii="Arial" w:eastAsia="Arial" w:hAnsi="Arial" w:cs="Arial"/>
      <w:b/>
      <w:bCs/>
      <w:i w:val="0"/>
      <w:iCs w:val="0"/>
      <w:smallCaps w:val="0"/>
      <w:strike w:val="0"/>
      <w:color w:val="8F0000"/>
      <w:spacing w:val="0"/>
      <w:w w:val="100"/>
      <w:position w:val="0"/>
      <w:sz w:val="11"/>
      <w:szCs w:val="11"/>
      <w:u w:val="none"/>
      <w:lang w:val="en-US" w:eastAsia="ro-RO" w:bidi="ro-RO"/>
    </w:rPr>
  </w:style>
  <w:style w:type="character" w:customStyle="1" w:styleId="Bodytext45pt">
    <w:name w:val="Body text|4 + 5 pt"/>
    <w:aliases w:val="Not Bold"/>
    <w:basedOn w:val="Bodytext4"/>
    <w:semiHidden/>
    <w:unhideWhenUsed/>
    <w:rPr>
      <w:rFonts w:ascii="Arial" w:eastAsia="Arial" w:hAnsi="Arial" w:cs="Arial"/>
      <w:b/>
      <w:bCs/>
      <w:i w:val="0"/>
      <w:iCs w:val="0"/>
      <w:smallCaps w:val="0"/>
      <w:strike w:val="0"/>
      <w:color w:val="000000"/>
      <w:spacing w:val="0"/>
      <w:w w:val="100"/>
      <w:position w:val="0"/>
      <w:sz w:val="10"/>
      <w:szCs w:val="10"/>
      <w:u w:val="none"/>
      <w:lang w:val="en-US" w:eastAsia="ro-RO" w:bidi="ro-RO"/>
    </w:rPr>
  </w:style>
  <w:style w:type="character" w:customStyle="1" w:styleId="Heading21">
    <w:name w:val="Heading #2|1_"/>
    <w:basedOn w:val="DefaultParagraphFont"/>
    <w:link w:val="Heading210"/>
    <w:rPr>
      <w:rFonts w:ascii="Arial" w:eastAsia="Arial" w:hAnsi="Arial" w:cs="Arial"/>
      <w:b/>
      <w:bCs/>
      <w:i w:val="0"/>
      <w:iCs w:val="0"/>
      <w:smallCaps w:val="0"/>
      <w:strike w:val="0"/>
      <w:sz w:val="11"/>
      <w:szCs w:val="11"/>
      <w:u w:val="none"/>
    </w:rPr>
  </w:style>
  <w:style w:type="character" w:customStyle="1" w:styleId="Heading215pt">
    <w:name w:val="Heading #2|1 + 5 pt"/>
    <w:basedOn w:val="Heading21"/>
    <w:semiHidden/>
    <w:unhideWhenUsed/>
    <w:rPr>
      <w:rFonts w:ascii="Arial" w:eastAsia="Arial" w:hAnsi="Arial" w:cs="Arial"/>
      <w:b/>
      <w:bCs/>
      <w:i w:val="0"/>
      <w:iCs w:val="0"/>
      <w:smallCaps w:val="0"/>
      <w:strike w:val="0"/>
      <w:color w:val="8F0000"/>
      <w:spacing w:val="0"/>
      <w:w w:val="100"/>
      <w:position w:val="0"/>
      <w:sz w:val="10"/>
      <w:szCs w:val="10"/>
      <w:u w:val="none"/>
      <w:lang w:val="en-US" w:eastAsia="ro-RO" w:bidi="ro-RO"/>
    </w:rPr>
  </w:style>
  <w:style w:type="character" w:customStyle="1" w:styleId="Heading211">
    <w:name w:val="Heading #2|1"/>
    <w:basedOn w:val="Heading21"/>
    <w:semiHidden/>
    <w:unhideWhenUsed/>
    <w:rPr>
      <w:rFonts w:ascii="Arial" w:eastAsia="Arial" w:hAnsi="Arial" w:cs="Arial"/>
      <w:b/>
      <w:bCs/>
      <w:i w:val="0"/>
      <w:iCs w:val="0"/>
      <w:smallCaps w:val="0"/>
      <w:strike w:val="0"/>
      <w:color w:val="8F0000"/>
      <w:spacing w:val="0"/>
      <w:w w:val="100"/>
      <w:position w:val="0"/>
      <w:sz w:val="11"/>
      <w:szCs w:val="11"/>
      <w:u w:val="none"/>
      <w:lang w:val="en-US" w:eastAsia="ro-RO" w:bidi="ro-RO"/>
    </w:rPr>
  </w:style>
  <w:style w:type="character" w:customStyle="1" w:styleId="Tablecaption1">
    <w:name w:val="Table caption|1_"/>
    <w:basedOn w:val="DefaultParagraphFont"/>
    <w:link w:val="Tablecaption10"/>
    <w:rPr>
      <w:rFonts w:ascii="Arial" w:eastAsia="Arial" w:hAnsi="Arial" w:cs="Arial"/>
      <w:b w:val="0"/>
      <w:bCs w:val="0"/>
      <w:i w:val="0"/>
      <w:iCs w:val="0"/>
      <w:smallCaps w:val="0"/>
      <w:strike w:val="0"/>
      <w:sz w:val="10"/>
      <w:szCs w:val="10"/>
      <w:u w:val="none"/>
    </w:rPr>
  </w:style>
  <w:style w:type="character" w:customStyle="1" w:styleId="Tablecaption11">
    <w:name w:val="Table caption|1"/>
    <w:basedOn w:val="Tablecaption1"/>
    <w:semiHidden/>
    <w:unhideWhenUsed/>
    <w:rPr>
      <w:rFonts w:ascii="Arial" w:eastAsia="Arial" w:hAnsi="Arial" w:cs="Arial"/>
      <w:b w:val="0"/>
      <w:bCs w:val="0"/>
      <w:i w:val="0"/>
      <w:iCs w:val="0"/>
      <w:smallCaps w:val="0"/>
      <w:strike w:val="0"/>
      <w:color w:val="A1A1A1"/>
      <w:spacing w:val="0"/>
      <w:w w:val="100"/>
      <w:position w:val="0"/>
      <w:sz w:val="10"/>
      <w:szCs w:val="10"/>
      <w:u w:val="none"/>
      <w:lang w:val="en-US" w:eastAsia="ro-RO" w:bidi="ro-RO"/>
    </w:rPr>
  </w:style>
  <w:style w:type="character" w:customStyle="1" w:styleId="Heading215pt0">
    <w:name w:val="Heading #2|1 + 5 pt"/>
    <w:aliases w:val="Not Bold"/>
    <w:basedOn w:val="Heading21"/>
    <w:semiHidden/>
    <w:unhideWhenUsed/>
    <w:rPr>
      <w:rFonts w:ascii="Arial" w:eastAsia="Arial" w:hAnsi="Arial" w:cs="Arial"/>
      <w:b/>
      <w:bCs/>
      <w:i w:val="0"/>
      <w:iCs w:val="0"/>
      <w:smallCaps w:val="0"/>
      <w:strike w:val="0"/>
      <w:color w:val="000000"/>
      <w:spacing w:val="0"/>
      <w:w w:val="100"/>
      <w:position w:val="0"/>
      <w:sz w:val="10"/>
      <w:szCs w:val="10"/>
      <w:u w:val="none"/>
      <w:lang w:val="en-US" w:eastAsia="ro-RO" w:bidi="ro-RO"/>
    </w:rPr>
  </w:style>
  <w:style w:type="character" w:customStyle="1" w:styleId="Bodytext2Exact0">
    <w:name w:val="Body text|2 Exact"/>
    <w:basedOn w:val="Bodytext2"/>
    <w:semiHidden/>
    <w:unhideWhenUsed/>
    <w:rPr>
      <w:rFonts w:ascii="Arial" w:eastAsia="Arial" w:hAnsi="Arial" w:cs="Arial"/>
      <w:b w:val="0"/>
      <w:bCs w:val="0"/>
      <w:i w:val="0"/>
      <w:iCs w:val="0"/>
      <w:smallCaps w:val="0"/>
      <w:strike w:val="0"/>
      <w:color w:val="A1A1A1"/>
      <w:spacing w:val="0"/>
      <w:w w:val="100"/>
      <w:position w:val="0"/>
      <w:sz w:val="10"/>
      <w:szCs w:val="10"/>
      <w:u w:val="none"/>
      <w:lang w:val="en-US" w:eastAsia="ro-RO" w:bidi="ro-RO"/>
    </w:rPr>
  </w:style>
  <w:style w:type="character" w:customStyle="1" w:styleId="Tablecaption1Exact">
    <w:name w:val="Table caption|1 Exact"/>
    <w:basedOn w:val="DefaultParagraphFont"/>
    <w:semiHidden/>
    <w:unhideWhenUsed/>
    <w:rPr>
      <w:rFonts w:ascii="Arial" w:eastAsia="Arial" w:hAnsi="Arial" w:cs="Arial"/>
      <w:b w:val="0"/>
      <w:bCs w:val="0"/>
      <w:i w:val="0"/>
      <w:iCs w:val="0"/>
      <w:smallCaps w:val="0"/>
      <w:strike w:val="0"/>
      <w:sz w:val="10"/>
      <w:szCs w:val="10"/>
      <w:u w:val="none"/>
    </w:rPr>
  </w:style>
  <w:style w:type="character" w:customStyle="1" w:styleId="Tablecaption2Exact">
    <w:name w:val="Table caption|2 Exact"/>
    <w:basedOn w:val="DefaultParagraphFont"/>
    <w:semiHidden/>
    <w:unhideWhenUsed/>
    <w:rPr>
      <w:rFonts w:ascii="Arial" w:eastAsia="Arial" w:hAnsi="Arial" w:cs="Arial"/>
      <w:b/>
      <w:bCs/>
      <w:i w:val="0"/>
      <w:iCs w:val="0"/>
      <w:smallCaps w:val="0"/>
      <w:strike w:val="0"/>
      <w:sz w:val="11"/>
      <w:szCs w:val="11"/>
      <w:u w:val="none"/>
    </w:rPr>
  </w:style>
  <w:style w:type="character" w:customStyle="1" w:styleId="Tablecaption2Exact0">
    <w:name w:val="Table caption|2 Exact"/>
    <w:basedOn w:val="Tablecaption2"/>
    <w:semiHidden/>
    <w:unhideWhenUsed/>
    <w:rPr>
      <w:rFonts w:ascii="Arial" w:eastAsia="Arial" w:hAnsi="Arial" w:cs="Arial"/>
      <w:b/>
      <w:bCs/>
      <w:i w:val="0"/>
      <w:iCs w:val="0"/>
      <w:smallCaps w:val="0"/>
      <w:strike w:val="0"/>
      <w:color w:val="8F0000"/>
      <w:sz w:val="11"/>
      <w:szCs w:val="11"/>
      <w:u w:val="none"/>
    </w:rPr>
  </w:style>
  <w:style w:type="character" w:customStyle="1" w:styleId="Tablecaption25pt">
    <w:name w:val="Table caption|2 + 5 pt"/>
    <w:aliases w:val="Not Bold Exact"/>
    <w:basedOn w:val="Tablecaption2"/>
    <w:semiHidden/>
    <w:unhideWhenUsed/>
    <w:rPr>
      <w:rFonts w:ascii="Arial" w:eastAsia="Arial" w:hAnsi="Arial" w:cs="Arial"/>
      <w:b/>
      <w:bCs/>
      <w:i w:val="0"/>
      <w:iCs w:val="0"/>
      <w:smallCaps w:val="0"/>
      <w:strike w:val="0"/>
      <w:sz w:val="10"/>
      <w:szCs w:val="10"/>
      <w:u w:val="none"/>
    </w:rPr>
  </w:style>
  <w:style w:type="character" w:customStyle="1" w:styleId="Bodytext4Exact">
    <w:name w:val="Body text|4 Exact"/>
    <w:basedOn w:val="DefaultParagraphFont"/>
    <w:semiHidden/>
    <w:unhideWhenUsed/>
    <w:rPr>
      <w:rFonts w:ascii="Arial" w:eastAsia="Arial" w:hAnsi="Arial" w:cs="Arial"/>
      <w:b/>
      <w:bCs/>
      <w:i w:val="0"/>
      <w:iCs w:val="0"/>
      <w:smallCaps w:val="0"/>
      <w:strike w:val="0"/>
      <w:sz w:val="11"/>
      <w:szCs w:val="11"/>
      <w:u w:val="none"/>
    </w:rPr>
  </w:style>
  <w:style w:type="character" w:customStyle="1" w:styleId="Bodytext4Exact0">
    <w:name w:val="Body text|4 Exact"/>
    <w:basedOn w:val="Bodytext4"/>
    <w:semiHidden/>
    <w:unhideWhenUsed/>
    <w:rPr>
      <w:rFonts w:ascii="Arial" w:eastAsia="Arial" w:hAnsi="Arial" w:cs="Arial"/>
      <w:b/>
      <w:bCs/>
      <w:i w:val="0"/>
      <w:iCs w:val="0"/>
      <w:smallCaps w:val="0"/>
      <w:strike w:val="0"/>
      <w:color w:val="8F0000"/>
      <w:spacing w:val="0"/>
      <w:w w:val="100"/>
      <w:position w:val="0"/>
      <w:sz w:val="11"/>
      <w:szCs w:val="11"/>
      <w:u w:val="none"/>
      <w:lang w:val="en-US" w:eastAsia="ro-RO" w:bidi="ro-RO"/>
    </w:rPr>
  </w:style>
  <w:style w:type="character" w:customStyle="1" w:styleId="Bodytext45pt0">
    <w:name w:val="Body text|4 + 5 pt"/>
    <w:aliases w:val="Not Bold Exact"/>
    <w:basedOn w:val="Bodytext4"/>
    <w:semiHidden/>
    <w:unhideWhenUsed/>
    <w:rPr>
      <w:rFonts w:ascii="Arial" w:eastAsia="Arial" w:hAnsi="Arial" w:cs="Arial"/>
      <w:b/>
      <w:bCs/>
      <w:i w:val="0"/>
      <w:iCs w:val="0"/>
      <w:smallCaps w:val="0"/>
      <w:strike w:val="0"/>
      <w:color w:val="000000"/>
      <w:spacing w:val="0"/>
      <w:w w:val="100"/>
      <w:position w:val="0"/>
      <w:sz w:val="10"/>
      <w:szCs w:val="10"/>
      <w:u w:val="none"/>
      <w:lang w:val="en-US" w:eastAsia="ro-RO" w:bidi="ro-RO"/>
    </w:rPr>
  </w:style>
  <w:style w:type="character" w:customStyle="1" w:styleId="Bodytext255pt3">
    <w:name w:val="Body text|2 + 5.5 pt"/>
    <w:aliases w:val="Bold Exact"/>
    <w:basedOn w:val="Bodytext2"/>
    <w:semiHidden/>
    <w:unhideWhenUsed/>
    <w:rPr>
      <w:rFonts w:ascii="Arial" w:eastAsia="Arial" w:hAnsi="Arial" w:cs="Arial"/>
      <w:b/>
      <w:bCs/>
      <w:i w:val="0"/>
      <w:iCs w:val="0"/>
      <w:smallCaps w:val="0"/>
      <w:strike w:val="0"/>
      <w:color w:val="008F00"/>
      <w:spacing w:val="0"/>
      <w:w w:val="100"/>
      <w:position w:val="0"/>
      <w:sz w:val="11"/>
      <w:szCs w:val="11"/>
      <w:u w:val="none"/>
      <w:lang w:val="en-US" w:eastAsia="ro-RO" w:bidi="ro-RO"/>
    </w:rPr>
  </w:style>
  <w:style w:type="character" w:customStyle="1" w:styleId="Bodytext6Exact">
    <w:name w:val="Body text|6 Exact"/>
    <w:basedOn w:val="DefaultParagraphFont"/>
    <w:semiHidden/>
    <w:unhideWhenUsed/>
    <w:rPr>
      <w:rFonts w:ascii="Arial" w:eastAsia="Arial" w:hAnsi="Arial" w:cs="Arial"/>
      <w:b w:val="0"/>
      <w:bCs w:val="0"/>
      <w:i w:val="0"/>
      <w:iCs w:val="0"/>
      <w:smallCaps w:val="0"/>
      <w:strike w:val="0"/>
      <w:sz w:val="8"/>
      <w:szCs w:val="8"/>
      <w:u w:val="none"/>
    </w:rPr>
  </w:style>
  <w:style w:type="character" w:customStyle="1" w:styleId="Bodytext6Exact0">
    <w:name w:val="Body text|6 Exact"/>
    <w:basedOn w:val="Bodytext6"/>
    <w:semiHidden/>
    <w:unhideWhenUsed/>
    <w:rPr>
      <w:rFonts w:ascii="Arial" w:eastAsia="Arial" w:hAnsi="Arial" w:cs="Arial"/>
      <w:b w:val="0"/>
      <w:bCs w:val="0"/>
      <w:i w:val="0"/>
      <w:iCs w:val="0"/>
      <w:smallCaps w:val="0"/>
      <w:strike w:val="0"/>
      <w:sz w:val="8"/>
      <w:szCs w:val="8"/>
      <w:u w:val="single"/>
    </w:rPr>
  </w:style>
  <w:style w:type="character" w:customStyle="1" w:styleId="Bodytext6Exact1">
    <w:name w:val="Body text|6 Exact"/>
    <w:basedOn w:val="Bodytext6"/>
    <w:semiHidden/>
    <w:unhideWhenUsed/>
    <w:rPr>
      <w:rFonts w:ascii="Arial" w:eastAsia="Arial" w:hAnsi="Arial" w:cs="Arial"/>
      <w:b w:val="0"/>
      <w:bCs w:val="0"/>
      <w:i w:val="0"/>
      <w:iCs w:val="0"/>
      <w:smallCaps w:val="0"/>
      <w:strike w:val="0"/>
      <w:color w:val="2C2C2C"/>
      <w:sz w:val="8"/>
      <w:szCs w:val="8"/>
      <w:u w:val="none"/>
    </w:rPr>
  </w:style>
  <w:style w:type="character" w:customStyle="1" w:styleId="Heading42Exact">
    <w:name w:val="Heading #4|2 Exact"/>
    <w:basedOn w:val="DefaultParagraphFont"/>
    <w:semiHidden/>
    <w:unhideWhenUsed/>
    <w:rPr>
      <w:rFonts w:ascii="Arial" w:eastAsia="Arial" w:hAnsi="Arial" w:cs="Arial"/>
      <w:b/>
      <w:bCs/>
      <w:i w:val="0"/>
      <w:iCs w:val="0"/>
      <w:smallCaps w:val="0"/>
      <w:strike w:val="0"/>
      <w:sz w:val="11"/>
      <w:szCs w:val="11"/>
      <w:u w:val="none"/>
    </w:rPr>
  </w:style>
  <w:style w:type="character" w:customStyle="1" w:styleId="Heading42Exact0">
    <w:name w:val="Heading #4|2 Exact"/>
    <w:basedOn w:val="Heading42"/>
    <w:semiHidden/>
    <w:unhideWhenUsed/>
    <w:rPr>
      <w:rFonts w:ascii="Arial" w:eastAsia="Arial" w:hAnsi="Arial" w:cs="Arial"/>
      <w:b/>
      <w:bCs/>
      <w:i w:val="0"/>
      <w:iCs w:val="0"/>
      <w:smallCaps w:val="0"/>
      <w:strike w:val="0"/>
      <w:color w:val="8F0000"/>
      <w:spacing w:val="0"/>
      <w:w w:val="100"/>
      <w:position w:val="0"/>
      <w:sz w:val="11"/>
      <w:szCs w:val="11"/>
      <w:u w:val="none"/>
      <w:lang w:val="en-US" w:eastAsia="ro-RO" w:bidi="ro-RO"/>
    </w:rPr>
  </w:style>
  <w:style w:type="character" w:customStyle="1" w:styleId="Heading425pt">
    <w:name w:val="Heading #4|2 + 5 pt"/>
    <w:aliases w:val="Not Bold Exact"/>
    <w:basedOn w:val="Heading42"/>
    <w:semiHidden/>
    <w:unhideWhenUsed/>
    <w:rPr>
      <w:rFonts w:ascii="Arial" w:eastAsia="Arial" w:hAnsi="Arial" w:cs="Arial"/>
      <w:b/>
      <w:bCs/>
      <w:i w:val="0"/>
      <w:iCs w:val="0"/>
      <w:smallCaps w:val="0"/>
      <w:strike w:val="0"/>
      <w:color w:val="000000"/>
      <w:spacing w:val="0"/>
      <w:w w:val="100"/>
      <w:position w:val="0"/>
      <w:sz w:val="10"/>
      <w:szCs w:val="10"/>
      <w:u w:val="none"/>
      <w:lang w:val="en-US" w:eastAsia="ro-RO" w:bidi="ro-RO"/>
    </w:rPr>
  </w:style>
  <w:style w:type="character" w:customStyle="1" w:styleId="Heading422">
    <w:name w:val="Heading #4|2"/>
    <w:basedOn w:val="Heading42"/>
    <w:semiHidden/>
    <w:unhideWhenUsed/>
    <w:rPr>
      <w:rFonts w:ascii="Arial" w:eastAsia="Arial" w:hAnsi="Arial" w:cs="Arial"/>
      <w:b/>
      <w:bCs/>
      <w:i w:val="0"/>
      <w:iCs w:val="0"/>
      <w:smallCaps w:val="0"/>
      <w:strike w:val="0"/>
      <w:color w:val="8F0000"/>
      <w:spacing w:val="0"/>
      <w:w w:val="100"/>
      <w:position w:val="0"/>
      <w:sz w:val="11"/>
      <w:szCs w:val="11"/>
      <w:u w:val="none"/>
      <w:lang w:val="en-US" w:eastAsia="ro-RO" w:bidi="ro-RO"/>
    </w:rPr>
  </w:style>
  <w:style w:type="character" w:customStyle="1" w:styleId="Heading425pt0">
    <w:name w:val="Heading #4|2 + 5 pt"/>
    <w:aliases w:val="Not Bold"/>
    <w:basedOn w:val="Heading42"/>
    <w:semiHidden/>
    <w:unhideWhenUsed/>
    <w:rPr>
      <w:rFonts w:ascii="Arial" w:eastAsia="Arial" w:hAnsi="Arial" w:cs="Arial"/>
      <w:b/>
      <w:bCs/>
      <w:i w:val="0"/>
      <w:iCs w:val="0"/>
      <w:smallCaps w:val="0"/>
      <w:strike w:val="0"/>
      <w:color w:val="000000"/>
      <w:spacing w:val="0"/>
      <w:w w:val="100"/>
      <w:position w:val="0"/>
      <w:sz w:val="10"/>
      <w:szCs w:val="10"/>
      <w:u w:val="none"/>
      <w:lang w:val="en-US" w:eastAsia="ro-RO" w:bidi="ro-RO"/>
    </w:rPr>
  </w:style>
  <w:style w:type="character" w:customStyle="1" w:styleId="Bodytext6">
    <w:name w:val="Body text|6_"/>
    <w:basedOn w:val="DefaultParagraphFont"/>
    <w:link w:val="Bodytext60"/>
    <w:rPr>
      <w:rFonts w:ascii="Arial" w:eastAsia="Arial" w:hAnsi="Arial" w:cs="Arial"/>
      <w:b w:val="0"/>
      <w:bCs w:val="0"/>
      <w:i w:val="0"/>
      <w:iCs w:val="0"/>
      <w:smallCaps w:val="0"/>
      <w:strike w:val="0"/>
      <w:sz w:val="8"/>
      <w:szCs w:val="8"/>
      <w:u w:val="none"/>
    </w:rPr>
  </w:style>
  <w:style w:type="character" w:customStyle="1" w:styleId="Bodytext2Exact1">
    <w:name w:val="Body text|2 Exact"/>
    <w:basedOn w:val="Bodytext2"/>
    <w:semiHidden/>
    <w:unhideWhenUsed/>
    <w:rPr>
      <w:rFonts w:ascii="Arial" w:eastAsia="Arial" w:hAnsi="Arial" w:cs="Arial"/>
      <w:b w:val="0"/>
      <w:bCs w:val="0"/>
      <w:i w:val="0"/>
      <w:iCs w:val="0"/>
      <w:smallCaps w:val="0"/>
      <w:strike w:val="0"/>
      <w:color w:val="8F0000"/>
      <w:spacing w:val="0"/>
      <w:w w:val="100"/>
      <w:position w:val="0"/>
      <w:sz w:val="10"/>
      <w:szCs w:val="10"/>
      <w:u w:val="none"/>
      <w:lang w:val="en-US" w:eastAsia="ro-RO" w:bidi="ro-RO"/>
    </w:rPr>
  </w:style>
  <w:style w:type="character" w:customStyle="1" w:styleId="Headerorfooter15pt">
    <w:name w:val="Header or footer|1 + 5 pt"/>
    <w:basedOn w:val="Headerorfooter1"/>
    <w:semiHidden/>
    <w:unhideWhenUsed/>
    <w:rPr>
      <w:rFonts w:ascii="Arial" w:eastAsia="Arial" w:hAnsi="Arial" w:cs="Arial"/>
      <w:b w:val="0"/>
      <w:bCs w:val="0"/>
      <w:i w:val="0"/>
      <w:iCs w:val="0"/>
      <w:smallCaps w:val="0"/>
      <w:strike w:val="0"/>
      <w:color w:val="000000"/>
      <w:spacing w:val="0"/>
      <w:w w:val="100"/>
      <w:position w:val="0"/>
      <w:sz w:val="10"/>
      <w:szCs w:val="10"/>
      <w:u w:val="none"/>
      <w:lang w:val="en-US" w:eastAsia="ro-RO" w:bidi="ro-RO"/>
    </w:rPr>
  </w:style>
  <w:style w:type="character" w:customStyle="1" w:styleId="Headerorfooter14pt">
    <w:name w:val="Header or footer|1 + 4 pt"/>
    <w:basedOn w:val="Headerorfooter1"/>
    <w:semiHidden/>
    <w:unhideWhenUsed/>
    <w:rPr>
      <w:rFonts w:ascii="Arial" w:eastAsia="Arial" w:hAnsi="Arial" w:cs="Arial"/>
      <w:b w:val="0"/>
      <w:bCs w:val="0"/>
      <w:i w:val="0"/>
      <w:iCs w:val="0"/>
      <w:smallCaps w:val="0"/>
      <w:strike w:val="0"/>
      <w:color w:val="000000"/>
      <w:spacing w:val="0"/>
      <w:w w:val="100"/>
      <w:position w:val="0"/>
      <w:sz w:val="8"/>
      <w:szCs w:val="8"/>
      <w:u w:val="none"/>
      <w:lang w:val="en-US" w:eastAsia="ro-RO" w:bidi="ro-RO"/>
    </w:rPr>
  </w:style>
  <w:style w:type="character" w:customStyle="1" w:styleId="Heading11Exact">
    <w:name w:val="Heading #1|1 Exact"/>
    <w:basedOn w:val="DefaultParagraphFont"/>
    <w:semiHidden/>
    <w:unhideWhenUsed/>
    <w:rPr>
      <w:rFonts w:ascii="Arial" w:eastAsia="Arial" w:hAnsi="Arial" w:cs="Arial"/>
      <w:b w:val="0"/>
      <w:bCs w:val="0"/>
      <w:i w:val="0"/>
      <w:iCs w:val="0"/>
      <w:smallCaps w:val="0"/>
      <w:strike w:val="0"/>
      <w:sz w:val="16"/>
      <w:szCs w:val="16"/>
      <w:u w:val="none"/>
    </w:rPr>
  </w:style>
  <w:style w:type="character" w:customStyle="1" w:styleId="Picturecaption1Exact">
    <w:name w:val="Picture caption|1 Exact"/>
    <w:basedOn w:val="DefaultParagraphFont"/>
    <w:link w:val="Picturecaption1"/>
    <w:rPr>
      <w:rFonts w:ascii="Arial" w:eastAsia="Arial" w:hAnsi="Arial" w:cs="Arial"/>
      <w:b w:val="0"/>
      <w:bCs w:val="0"/>
      <w:i w:val="0"/>
      <w:iCs w:val="0"/>
      <w:smallCaps w:val="0"/>
      <w:strike w:val="0"/>
      <w:sz w:val="10"/>
      <w:szCs w:val="10"/>
      <w:u w:val="none"/>
    </w:rPr>
  </w:style>
  <w:style w:type="character" w:customStyle="1" w:styleId="Picturecaption155pt">
    <w:name w:val="Picture caption|1 + 5.5 pt"/>
    <w:aliases w:val="Bold Exact"/>
    <w:basedOn w:val="Picturecaption1Exact"/>
    <w:semiHidden/>
    <w:unhideWhenUsed/>
    <w:rPr>
      <w:rFonts w:ascii="Arial" w:eastAsia="Arial" w:hAnsi="Arial" w:cs="Arial"/>
      <w:b/>
      <w:bCs/>
      <w:i w:val="0"/>
      <w:iCs w:val="0"/>
      <w:smallCaps w:val="0"/>
      <w:strike w:val="0"/>
      <w:color w:val="008F00"/>
      <w:spacing w:val="0"/>
      <w:w w:val="100"/>
      <w:position w:val="0"/>
      <w:sz w:val="11"/>
      <w:szCs w:val="11"/>
      <w:u w:val="none"/>
      <w:lang w:val="en-US" w:eastAsia="ro-RO" w:bidi="ro-RO"/>
    </w:rPr>
  </w:style>
  <w:style w:type="character" w:customStyle="1" w:styleId="Picturecaption2Exact">
    <w:name w:val="Picture caption|2 Exact"/>
    <w:basedOn w:val="DefaultParagraphFont"/>
    <w:link w:val="Picturecaption2"/>
    <w:rPr>
      <w:rFonts w:ascii="Arial" w:eastAsia="Arial" w:hAnsi="Arial" w:cs="Arial"/>
      <w:b/>
      <w:bCs/>
      <w:i w:val="0"/>
      <w:iCs w:val="0"/>
      <w:smallCaps w:val="0"/>
      <w:strike w:val="0"/>
      <w:sz w:val="11"/>
      <w:szCs w:val="11"/>
      <w:u w:val="none"/>
    </w:rPr>
  </w:style>
  <w:style w:type="character" w:customStyle="1" w:styleId="Picturecaption2Exact0">
    <w:name w:val="Picture caption|2 Exact"/>
    <w:basedOn w:val="Picturecaption2Exact"/>
    <w:semiHidden/>
    <w:unhideWhenUsed/>
    <w:rPr>
      <w:rFonts w:ascii="Arial" w:eastAsia="Arial" w:hAnsi="Arial" w:cs="Arial"/>
      <w:b/>
      <w:bCs/>
      <w:i w:val="0"/>
      <w:iCs w:val="0"/>
      <w:smallCaps w:val="0"/>
      <w:strike w:val="0"/>
      <w:color w:val="8F0000"/>
      <w:spacing w:val="0"/>
      <w:w w:val="100"/>
      <w:position w:val="0"/>
      <w:sz w:val="11"/>
      <w:szCs w:val="11"/>
      <w:u w:val="none"/>
      <w:lang w:val="en-US" w:eastAsia="ro-RO" w:bidi="ro-RO"/>
    </w:rPr>
  </w:style>
  <w:style w:type="character" w:customStyle="1" w:styleId="Picturecaption25pt">
    <w:name w:val="Picture caption|2 + 5 pt"/>
    <w:aliases w:val="Not Bold Exact"/>
    <w:basedOn w:val="Picturecaption2Exact"/>
    <w:semiHidden/>
    <w:unhideWhenUsed/>
    <w:rPr>
      <w:rFonts w:ascii="Arial" w:eastAsia="Arial" w:hAnsi="Arial" w:cs="Arial"/>
      <w:b/>
      <w:bCs/>
      <w:i w:val="0"/>
      <w:iCs w:val="0"/>
      <w:smallCaps w:val="0"/>
      <w:strike w:val="0"/>
      <w:color w:val="000000"/>
      <w:spacing w:val="0"/>
      <w:w w:val="100"/>
      <w:position w:val="0"/>
      <w:sz w:val="10"/>
      <w:szCs w:val="10"/>
      <w:u w:val="none"/>
      <w:lang w:val="en-US" w:eastAsia="ro-RO" w:bidi="ro-RO"/>
    </w:rPr>
  </w:style>
  <w:style w:type="character" w:customStyle="1" w:styleId="Bodytext7Exact">
    <w:name w:val="Body text|7 Exact"/>
    <w:basedOn w:val="DefaultParagraphFont"/>
    <w:link w:val="Bodytext7"/>
    <w:rPr>
      <w:rFonts w:ascii="Arial" w:eastAsia="Arial" w:hAnsi="Arial" w:cs="Arial"/>
      <w:b w:val="0"/>
      <w:bCs w:val="0"/>
      <w:i w:val="0"/>
      <w:iCs w:val="0"/>
      <w:smallCaps w:val="0"/>
      <w:strike w:val="0"/>
      <w:sz w:val="8"/>
      <w:szCs w:val="8"/>
      <w:u w:val="none"/>
    </w:rPr>
  </w:style>
  <w:style w:type="character" w:customStyle="1" w:styleId="Bodytext7SmallCapsExact">
    <w:name w:val="Body text|7 + Small Caps Exact"/>
    <w:basedOn w:val="Bodytext7Exact"/>
    <w:semiHidden/>
    <w:unhideWhenUsed/>
    <w:rPr>
      <w:rFonts w:ascii="Arial" w:eastAsia="Arial" w:hAnsi="Arial" w:cs="Arial"/>
      <w:b w:val="0"/>
      <w:bCs w:val="0"/>
      <w:i w:val="0"/>
      <w:iCs w:val="0"/>
      <w:smallCaps/>
      <w:strike w:val="0"/>
      <w:color w:val="000000"/>
      <w:spacing w:val="0"/>
      <w:w w:val="100"/>
      <w:position w:val="0"/>
      <w:sz w:val="8"/>
      <w:szCs w:val="8"/>
      <w:u w:val="none"/>
      <w:lang w:val="en-US" w:eastAsia="ro-RO" w:bidi="ro-RO"/>
    </w:rPr>
  </w:style>
  <w:style w:type="character" w:customStyle="1" w:styleId="Bodytext6SmallCapsExact">
    <w:name w:val="Body text|6 + Small Caps Exact"/>
    <w:basedOn w:val="Bodytext6"/>
    <w:semiHidden/>
    <w:unhideWhenUsed/>
    <w:rPr>
      <w:rFonts w:ascii="Arial" w:eastAsia="Arial" w:hAnsi="Arial" w:cs="Arial"/>
      <w:b w:val="0"/>
      <w:bCs w:val="0"/>
      <w:i w:val="0"/>
      <w:iCs w:val="0"/>
      <w:smallCaps/>
      <w:strike w:val="0"/>
      <w:color w:val="000000"/>
      <w:spacing w:val="0"/>
      <w:w w:val="100"/>
      <w:position w:val="0"/>
      <w:sz w:val="8"/>
      <w:szCs w:val="8"/>
      <w:u w:val="none"/>
      <w:lang w:val="en-US" w:eastAsia="ro-RO" w:bidi="ro-RO"/>
    </w:rPr>
  </w:style>
  <w:style w:type="character" w:customStyle="1" w:styleId="Heading31Exact">
    <w:name w:val="Heading #3|1 Exact"/>
    <w:basedOn w:val="DefaultParagraphFont"/>
    <w:semiHidden/>
    <w:unhideWhenUsed/>
    <w:rPr>
      <w:rFonts w:ascii="Arial" w:eastAsia="Arial" w:hAnsi="Arial" w:cs="Arial"/>
      <w:b/>
      <w:bCs/>
      <w:i w:val="0"/>
      <w:iCs w:val="0"/>
      <w:smallCaps w:val="0"/>
      <w:strike w:val="0"/>
      <w:sz w:val="11"/>
      <w:szCs w:val="11"/>
      <w:u w:val="none"/>
    </w:rPr>
  </w:style>
  <w:style w:type="character" w:customStyle="1" w:styleId="Heading31Exact0">
    <w:name w:val="Heading #3|1 Exact"/>
    <w:basedOn w:val="Heading31"/>
    <w:semiHidden/>
    <w:unhideWhenUsed/>
    <w:rPr>
      <w:rFonts w:ascii="Arial" w:eastAsia="Arial" w:hAnsi="Arial" w:cs="Arial"/>
      <w:b/>
      <w:bCs/>
      <w:i w:val="0"/>
      <w:iCs w:val="0"/>
      <w:smallCaps w:val="0"/>
      <w:strike w:val="0"/>
      <w:color w:val="8F0000"/>
      <w:spacing w:val="0"/>
      <w:w w:val="100"/>
      <w:position w:val="0"/>
      <w:sz w:val="11"/>
      <w:szCs w:val="11"/>
      <w:u w:val="none"/>
      <w:lang w:val="en-US" w:eastAsia="ro-RO" w:bidi="ro-RO"/>
    </w:rPr>
  </w:style>
  <w:style w:type="character" w:customStyle="1" w:styleId="Heading315pt">
    <w:name w:val="Heading #3|1 + 5 pt"/>
    <w:aliases w:val="Not Bold Exact"/>
    <w:basedOn w:val="Heading31"/>
    <w:semiHidden/>
    <w:unhideWhenUsed/>
    <w:rPr>
      <w:rFonts w:ascii="Arial" w:eastAsia="Arial" w:hAnsi="Arial" w:cs="Arial"/>
      <w:b/>
      <w:bCs/>
      <w:i w:val="0"/>
      <w:iCs w:val="0"/>
      <w:smallCaps w:val="0"/>
      <w:strike w:val="0"/>
      <w:color w:val="000000"/>
      <w:spacing w:val="0"/>
      <w:w w:val="100"/>
      <w:position w:val="0"/>
      <w:sz w:val="10"/>
      <w:szCs w:val="10"/>
      <w:u w:val="none"/>
      <w:lang w:val="en-US" w:eastAsia="ro-RO" w:bidi="ro-RO"/>
    </w:rPr>
  </w:style>
  <w:style w:type="character" w:customStyle="1" w:styleId="Heading21Exact">
    <w:name w:val="Heading #2|1 Exact"/>
    <w:basedOn w:val="DefaultParagraphFont"/>
    <w:semiHidden/>
    <w:unhideWhenUsed/>
    <w:rPr>
      <w:rFonts w:ascii="Arial" w:eastAsia="Arial" w:hAnsi="Arial" w:cs="Arial"/>
      <w:b/>
      <w:bCs/>
      <w:i w:val="0"/>
      <w:iCs w:val="0"/>
      <w:smallCaps w:val="0"/>
      <w:strike w:val="0"/>
      <w:sz w:val="11"/>
      <w:szCs w:val="11"/>
      <w:u w:val="none"/>
    </w:rPr>
  </w:style>
  <w:style w:type="character" w:customStyle="1" w:styleId="Heading21Exact0">
    <w:name w:val="Heading #2|1 Exact"/>
    <w:basedOn w:val="Heading21"/>
    <w:semiHidden/>
    <w:unhideWhenUsed/>
    <w:rPr>
      <w:rFonts w:ascii="Arial" w:eastAsia="Arial" w:hAnsi="Arial" w:cs="Arial"/>
      <w:b/>
      <w:bCs/>
      <w:i w:val="0"/>
      <w:iCs w:val="0"/>
      <w:smallCaps w:val="0"/>
      <w:strike w:val="0"/>
      <w:color w:val="8F0000"/>
      <w:spacing w:val="0"/>
      <w:w w:val="100"/>
      <w:position w:val="0"/>
      <w:sz w:val="11"/>
      <w:szCs w:val="11"/>
      <w:u w:val="none"/>
      <w:lang w:val="en-US" w:eastAsia="ro-RO" w:bidi="ro-RO"/>
    </w:rPr>
  </w:style>
  <w:style w:type="character" w:customStyle="1" w:styleId="Heading215pt1">
    <w:name w:val="Heading #2|1 + 5 pt"/>
    <w:aliases w:val="Not Bold Exact"/>
    <w:basedOn w:val="Heading21"/>
    <w:semiHidden/>
    <w:unhideWhenUsed/>
    <w:rPr>
      <w:rFonts w:ascii="Arial" w:eastAsia="Arial" w:hAnsi="Arial" w:cs="Arial"/>
      <w:b/>
      <w:bCs/>
      <w:i w:val="0"/>
      <w:iCs w:val="0"/>
      <w:smallCaps w:val="0"/>
      <w:strike w:val="0"/>
      <w:color w:val="000000"/>
      <w:spacing w:val="0"/>
      <w:w w:val="100"/>
      <w:position w:val="0"/>
      <w:sz w:val="10"/>
      <w:szCs w:val="10"/>
      <w:u w:val="none"/>
      <w:lang w:val="en-US" w:eastAsia="ro-RO" w:bidi="ro-RO"/>
    </w:rPr>
  </w:style>
  <w:style w:type="character" w:customStyle="1" w:styleId="Tablecaption155pt">
    <w:name w:val="Table caption|1 + 5.5 pt"/>
    <w:aliases w:val="Bold Exact"/>
    <w:basedOn w:val="Tablecaption1"/>
    <w:semiHidden/>
    <w:unhideWhenUsed/>
    <w:rPr>
      <w:rFonts w:ascii="Arial" w:eastAsia="Arial" w:hAnsi="Arial" w:cs="Arial"/>
      <w:b/>
      <w:bCs/>
      <w:i w:val="0"/>
      <w:iCs w:val="0"/>
      <w:smallCaps w:val="0"/>
      <w:strike w:val="0"/>
      <w:color w:val="8F0000"/>
      <w:spacing w:val="0"/>
      <w:w w:val="100"/>
      <w:position w:val="0"/>
      <w:sz w:val="11"/>
      <w:szCs w:val="11"/>
      <w:u w:val="none"/>
      <w:lang w:val="en-US" w:eastAsia="ro-RO" w:bidi="ro-RO"/>
    </w:rPr>
  </w:style>
  <w:style w:type="character" w:customStyle="1" w:styleId="Tablecaption3Exact">
    <w:name w:val="Table caption|3 Exact"/>
    <w:basedOn w:val="DefaultParagraphFont"/>
    <w:semiHidden/>
    <w:unhideWhenUsed/>
    <w:rPr>
      <w:rFonts w:ascii="Arial" w:eastAsia="Arial" w:hAnsi="Arial" w:cs="Arial"/>
      <w:b w:val="0"/>
      <w:bCs w:val="0"/>
      <w:i w:val="0"/>
      <w:iCs w:val="0"/>
      <w:smallCaps w:val="0"/>
      <w:strike w:val="0"/>
      <w:sz w:val="8"/>
      <w:szCs w:val="8"/>
      <w:u w:val="none"/>
    </w:rPr>
  </w:style>
  <w:style w:type="character" w:customStyle="1" w:styleId="Bodytext255pt4">
    <w:name w:val="Body text|2 + 5.5 pt"/>
    <w:aliases w:val="Bold Exact"/>
    <w:basedOn w:val="Bodytext2"/>
    <w:semiHidden/>
    <w:unhideWhenUsed/>
    <w:rPr>
      <w:rFonts w:ascii="Arial" w:eastAsia="Arial" w:hAnsi="Arial" w:cs="Arial"/>
      <w:b/>
      <w:bCs/>
      <w:i w:val="0"/>
      <w:iCs w:val="0"/>
      <w:smallCaps w:val="0"/>
      <w:strike w:val="0"/>
      <w:color w:val="8F0000"/>
      <w:spacing w:val="0"/>
      <w:w w:val="100"/>
      <w:position w:val="0"/>
      <w:sz w:val="11"/>
      <w:szCs w:val="11"/>
      <w:u w:val="none"/>
      <w:lang w:val="en-US" w:eastAsia="ro-RO" w:bidi="ro-RO"/>
    </w:rPr>
  </w:style>
  <w:style w:type="character" w:customStyle="1" w:styleId="Tablecaption3">
    <w:name w:val="Table caption|3_"/>
    <w:basedOn w:val="DefaultParagraphFont"/>
    <w:link w:val="Tablecaption30"/>
    <w:rPr>
      <w:rFonts w:ascii="Arial" w:eastAsia="Arial" w:hAnsi="Arial" w:cs="Arial"/>
      <w:b w:val="0"/>
      <w:bCs w:val="0"/>
      <w:i w:val="0"/>
      <w:iCs w:val="0"/>
      <w:smallCaps w:val="0"/>
      <w:strike w:val="0"/>
      <w:sz w:val="8"/>
      <w:szCs w:val="8"/>
      <w:u w:val="none"/>
    </w:rPr>
  </w:style>
  <w:style w:type="character" w:customStyle="1" w:styleId="Tablecaption2">
    <w:name w:val="Table caption|2_"/>
    <w:basedOn w:val="DefaultParagraphFont"/>
    <w:link w:val="Tablecaption20"/>
    <w:rPr>
      <w:rFonts w:ascii="Arial" w:eastAsia="Arial" w:hAnsi="Arial" w:cs="Arial"/>
      <w:b/>
      <w:bCs/>
      <w:i w:val="0"/>
      <w:iCs w:val="0"/>
      <w:smallCaps w:val="0"/>
      <w:strike w:val="0"/>
      <w:sz w:val="11"/>
      <w:szCs w:val="11"/>
      <w:u w:val="none"/>
    </w:rPr>
  </w:style>
  <w:style w:type="character" w:customStyle="1" w:styleId="Tablecaption21">
    <w:name w:val="Table caption|2"/>
    <w:basedOn w:val="Tablecaption2"/>
    <w:semiHidden/>
    <w:unhideWhenUsed/>
    <w:rPr>
      <w:rFonts w:ascii="Arial" w:eastAsia="Arial" w:hAnsi="Arial" w:cs="Arial"/>
      <w:b/>
      <w:bCs/>
      <w:i w:val="0"/>
      <w:iCs w:val="0"/>
      <w:smallCaps w:val="0"/>
      <w:strike w:val="0"/>
      <w:color w:val="8F0000"/>
      <w:spacing w:val="0"/>
      <w:w w:val="100"/>
      <w:position w:val="0"/>
      <w:sz w:val="11"/>
      <w:szCs w:val="11"/>
      <w:u w:val="none"/>
      <w:lang w:val="en-US" w:eastAsia="ro-RO" w:bidi="ro-RO"/>
    </w:rPr>
  </w:style>
  <w:style w:type="character" w:customStyle="1" w:styleId="Tablecaption25pt0">
    <w:name w:val="Table caption|2 + 5 pt"/>
    <w:aliases w:val="Not Bold"/>
    <w:basedOn w:val="Tablecaption2"/>
    <w:semiHidden/>
    <w:unhideWhenUsed/>
    <w:rPr>
      <w:rFonts w:ascii="Arial" w:eastAsia="Arial" w:hAnsi="Arial" w:cs="Arial"/>
      <w:b/>
      <w:bCs/>
      <w:i w:val="0"/>
      <w:iCs w:val="0"/>
      <w:smallCaps w:val="0"/>
      <w:strike w:val="0"/>
      <w:color w:val="000000"/>
      <w:spacing w:val="0"/>
      <w:w w:val="100"/>
      <w:position w:val="0"/>
      <w:sz w:val="10"/>
      <w:szCs w:val="10"/>
      <w:u w:val="none"/>
      <w:lang w:val="en-US" w:eastAsia="ro-RO" w:bidi="ro-RO"/>
    </w:rPr>
  </w:style>
  <w:style w:type="character" w:customStyle="1" w:styleId="Tablecaption155pt0">
    <w:name w:val="Table caption|1 + 5.5 pt"/>
    <w:aliases w:val="Bold"/>
    <w:basedOn w:val="Tablecaption1"/>
    <w:semiHidden/>
    <w:unhideWhenUsed/>
    <w:rPr>
      <w:rFonts w:ascii="Arial" w:eastAsia="Arial" w:hAnsi="Arial" w:cs="Arial"/>
      <w:b/>
      <w:bCs/>
      <w:i w:val="0"/>
      <w:iCs w:val="0"/>
      <w:smallCaps w:val="0"/>
      <w:strike w:val="0"/>
      <w:color w:val="008F00"/>
      <w:spacing w:val="0"/>
      <w:w w:val="100"/>
      <w:position w:val="0"/>
      <w:sz w:val="11"/>
      <w:szCs w:val="11"/>
      <w:u w:val="none"/>
      <w:lang w:val="en-US" w:eastAsia="ro-RO" w:bidi="ro-RO"/>
    </w:rPr>
  </w:style>
  <w:style w:type="character" w:customStyle="1" w:styleId="Tablecaption4">
    <w:name w:val="Table caption|4_"/>
    <w:basedOn w:val="DefaultParagraphFont"/>
    <w:link w:val="Tablecaption40"/>
    <w:rPr>
      <w:rFonts w:ascii="Arial" w:eastAsia="Arial" w:hAnsi="Arial" w:cs="Arial"/>
      <w:b w:val="0"/>
      <w:bCs w:val="0"/>
      <w:i/>
      <w:iCs/>
      <w:smallCaps w:val="0"/>
      <w:strike w:val="0"/>
      <w:sz w:val="8"/>
      <w:szCs w:val="8"/>
      <w:u w:val="none"/>
    </w:rPr>
  </w:style>
  <w:style w:type="character" w:customStyle="1" w:styleId="Tablecaption41">
    <w:name w:val="Table caption|4"/>
    <w:basedOn w:val="Tablecaption4"/>
    <w:semiHidden/>
    <w:unhideWhenUsed/>
    <w:rPr>
      <w:rFonts w:ascii="Arial" w:eastAsia="Arial" w:hAnsi="Arial" w:cs="Arial"/>
      <w:b w:val="0"/>
      <w:bCs w:val="0"/>
      <w:i/>
      <w:iCs/>
      <w:smallCaps w:val="0"/>
      <w:strike w:val="0"/>
      <w:color w:val="6A9BB5"/>
      <w:spacing w:val="0"/>
      <w:w w:val="100"/>
      <w:position w:val="0"/>
      <w:sz w:val="8"/>
      <w:szCs w:val="8"/>
      <w:u w:val="single"/>
      <w:lang w:val="en-US" w:eastAsia="ro-RO" w:bidi="ro-RO"/>
    </w:rPr>
  </w:style>
  <w:style w:type="character" w:customStyle="1" w:styleId="Tablecaption42">
    <w:name w:val="Table caption|4"/>
    <w:basedOn w:val="Tablecaption4"/>
    <w:semiHidden/>
    <w:unhideWhenUsed/>
    <w:rPr>
      <w:rFonts w:ascii="Arial" w:eastAsia="Arial" w:hAnsi="Arial" w:cs="Arial"/>
      <w:b w:val="0"/>
      <w:bCs w:val="0"/>
      <w:i/>
      <w:iCs/>
      <w:smallCaps w:val="0"/>
      <w:strike w:val="0"/>
      <w:color w:val="6665FC"/>
      <w:spacing w:val="0"/>
      <w:w w:val="100"/>
      <w:position w:val="0"/>
      <w:sz w:val="8"/>
      <w:szCs w:val="8"/>
      <w:u w:val="single"/>
      <w:lang w:val="en-US" w:eastAsia="ro-RO" w:bidi="ro-RO"/>
    </w:rPr>
  </w:style>
  <w:style w:type="character" w:customStyle="1" w:styleId="Tablecaption43">
    <w:name w:val="Table caption|4"/>
    <w:basedOn w:val="Tablecaption4"/>
    <w:semiHidden/>
    <w:unhideWhenUsed/>
    <w:rPr>
      <w:rFonts w:ascii="Arial" w:eastAsia="Arial" w:hAnsi="Arial" w:cs="Arial"/>
      <w:b w:val="0"/>
      <w:bCs w:val="0"/>
      <w:i/>
      <w:iCs/>
      <w:smallCaps w:val="0"/>
      <w:strike w:val="0"/>
      <w:color w:val="6665FC"/>
      <w:spacing w:val="0"/>
      <w:w w:val="100"/>
      <w:position w:val="0"/>
      <w:sz w:val="8"/>
      <w:szCs w:val="8"/>
      <w:u w:val="none"/>
      <w:lang w:val="en-US" w:eastAsia="ro-RO" w:bidi="ro-RO"/>
    </w:rPr>
  </w:style>
  <w:style w:type="character" w:customStyle="1" w:styleId="Tablecaption44">
    <w:name w:val="Table caption|4"/>
    <w:basedOn w:val="Tablecaption4"/>
    <w:semiHidden/>
    <w:unhideWhenUsed/>
    <w:rPr>
      <w:rFonts w:ascii="Arial" w:eastAsia="Arial" w:hAnsi="Arial" w:cs="Arial"/>
      <w:b w:val="0"/>
      <w:bCs w:val="0"/>
      <w:i/>
      <w:iCs/>
      <w:smallCaps w:val="0"/>
      <w:strike w:val="0"/>
      <w:color w:val="6A9BB5"/>
      <w:spacing w:val="0"/>
      <w:w w:val="100"/>
      <w:position w:val="0"/>
      <w:sz w:val="8"/>
      <w:szCs w:val="8"/>
      <w:u w:val="none"/>
      <w:lang w:val="en-US" w:eastAsia="ro-RO" w:bidi="ro-RO"/>
    </w:rPr>
  </w:style>
  <w:style w:type="character" w:customStyle="1" w:styleId="Bodytext26">
    <w:name w:val="Body text|2"/>
    <w:basedOn w:val="Bodytext2"/>
    <w:semiHidden/>
    <w:unhideWhenUsed/>
    <w:rPr>
      <w:rFonts w:ascii="Arial" w:eastAsia="Arial" w:hAnsi="Arial" w:cs="Arial"/>
      <w:b w:val="0"/>
      <w:bCs w:val="0"/>
      <w:i w:val="0"/>
      <w:iCs w:val="0"/>
      <w:smallCaps w:val="0"/>
      <w:strike w:val="0"/>
      <w:color w:val="C4C4C4"/>
      <w:spacing w:val="0"/>
      <w:w w:val="100"/>
      <w:position w:val="0"/>
      <w:sz w:val="10"/>
      <w:szCs w:val="10"/>
      <w:u w:val="none"/>
    </w:rPr>
  </w:style>
  <w:style w:type="character" w:customStyle="1" w:styleId="Tableofcontents1">
    <w:name w:val="Table of contents|1_"/>
    <w:basedOn w:val="DefaultParagraphFont"/>
    <w:link w:val="Tableofcontents10"/>
    <w:rPr>
      <w:rFonts w:ascii="Arial" w:eastAsia="Arial" w:hAnsi="Arial" w:cs="Arial"/>
      <w:b w:val="0"/>
      <w:bCs w:val="0"/>
      <w:i w:val="0"/>
      <w:iCs w:val="0"/>
      <w:smallCaps w:val="0"/>
      <w:strike w:val="0"/>
      <w:sz w:val="10"/>
      <w:szCs w:val="10"/>
      <w:u w:val="none"/>
    </w:rPr>
  </w:style>
  <w:style w:type="character" w:customStyle="1" w:styleId="Tableofcontents11">
    <w:name w:val="Table of contents|1"/>
    <w:basedOn w:val="Tableofcontents1"/>
    <w:semiHidden/>
    <w:unhideWhenUsed/>
    <w:rPr>
      <w:rFonts w:ascii="Arial" w:eastAsia="Arial" w:hAnsi="Arial" w:cs="Arial"/>
      <w:b w:val="0"/>
      <w:bCs w:val="0"/>
      <w:i w:val="0"/>
      <w:iCs w:val="0"/>
      <w:smallCaps w:val="0"/>
      <w:strike w:val="0"/>
      <w:color w:val="8F0000"/>
      <w:spacing w:val="0"/>
      <w:w w:val="100"/>
      <w:position w:val="0"/>
      <w:sz w:val="10"/>
      <w:szCs w:val="10"/>
      <w:u w:val="none"/>
      <w:lang w:val="en-US" w:eastAsia="ro-RO" w:bidi="ro-RO"/>
    </w:rPr>
  </w:style>
  <w:style w:type="character" w:customStyle="1" w:styleId="Heading11">
    <w:name w:val="Heading #1|1_"/>
    <w:basedOn w:val="DefaultParagraphFont"/>
    <w:link w:val="Heading110"/>
    <w:rPr>
      <w:rFonts w:ascii="Arial" w:eastAsia="Arial" w:hAnsi="Arial" w:cs="Arial"/>
      <w:b w:val="0"/>
      <w:bCs w:val="0"/>
      <w:i w:val="0"/>
      <w:iCs w:val="0"/>
      <w:smallCaps w:val="0"/>
      <w:strike w:val="0"/>
      <w:sz w:val="16"/>
      <w:szCs w:val="16"/>
      <w:u w:val="none"/>
    </w:rPr>
  </w:style>
  <w:style w:type="character" w:customStyle="1" w:styleId="Tableofcontents155pt">
    <w:name w:val="Table of contents|1 + 5.5 pt"/>
    <w:aliases w:val="Bold"/>
    <w:basedOn w:val="Tableofcontents1"/>
    <w:semiHidden/>
    <w:unhideWhenUsed/>
    <w:rPr>
      <w:rFonts w:ascii="Arial" w:eastAsia="Arial" w:hAnsi="Arial" w:cs="Arial"/>
      <w:b/>
      <w:bCs/>
      <w:i w:val="0"/>
      <w:iCs w:val="0"/>
      <w:smallCaps w:val="0"/>
      <w:strike w:val="0"/>
      <w:color w:val="8F0000"/>
      <w:spacing w:val="0"/>
      <w:w w:val="100"/>
      <w:position w:val="0"/>
      <w:sz w:val="11"/>
      <w:szCs w:val="11"/>
      <w:u w:val="none"/>
      <w:lang w:val="en-US" w:eastAsia="ro-RO" w:bidi="ro-RO"/>
    </w:rPr>
  </w:style>
  <w:style w:type="character" w:customStyle="1" w:styleId="Tableofcontents155pt0">
    <w:name w:val="Table of contents|1 + 5.5 pt"/>
    <w:aliases w:val="Bold"/>
    <w:basedOn w:val="Tableofcontents1"/>
    <w:semiHidden/>
    <w:unhideWhenUsed/>
    <w:rPr>
      <w:rFonts w:ascii="Arial" w:eastAsia="Arial" w:hAnsi="Arial" w:cs="Arial"/>
      <w:b/>
      <w:bCs/>
      <w:i w:val="0"/>
      <w:iCs w:val="0"/>
      <w:smallCaps w:val="0"/>
      <w:strike w:val="0"/>
      <w:color w:val="000000"/>
      <w:spacing w:val="0"/>
      <w:w w:val="100"/>
      <w:position w:val="0"/>
      <w:sz w:val="11"/>
      <w:szCs w:val="11"/>
      <w:u w:val="none"/>
    </w:rPr>
  </w:style>
  <w:style w:type="paragraph" w:customStyle="1" w:styleId="Headerorfooter10">
    <w:name w:val="Header or footer|1"/>
    <w:basedOn w:val="Normal"/>
    <w:link w:val="Headerorfooter1"/>
    <w:qFormat/>
    <w:pPr>
      <w:shd w:val="clear" w:color="auto" w:fill="FFFFFF"/>
      <w:spacing w:line="178" w:lineRule="exact"/>
    </w:pPr>
    <w:rPr>
      <w:rFonts w:ascii="Arial" w:eastAsia="Arial" w:hAnsi="Arial" w:cs="Arial"/>
      <w:sz w:val="16"/>
      <w:szCs w:val="16"/>
    </w:rPr>
  </w:style>
  <w:style w:type="paragraph" w:customStyle="1" w:styleId="Bodytext20">
    <w:name w:val="Body text|2"/>
    <w:basedOn w:val="Normal"/>
    <w:link w:val="Bodytext2"/>
    <w:qFormat/>
    <w:pPr>
      <w:shd w:val="clear" w:color="auto" w:fill="FFFFFF"/>
      <w:spacing w:line="130" w:lineRule="exact"/>
    </w:pPr>
    <w:rPr>
      <w:rFonts w:ascii="Arial" w:eastAsia="Arial" w:hAnsi="Arial" w:cs="Arial"/>
      <w:sz w:val="10"/>
      <w:szCs w:val="10"/>
    </w:rPr>
  </w:style>
  <w:style w:type="paragraph" w:customStyle="1" w:styleId="Heading410">
    <w:name w:val="Heading #4|1"/>
    <w:basedOn w:val="Normal"/>
    <w:link w:val="Heading41"/>
    <w:qFormat/>
    <w:pPr>
      <w:shd w:val="clear" w:color="auto" w:fill="FFFFFF"/>
      <w:spacing w:line="122" w:lineRule="exact"/>
      <w:outlineLvl w:val="3"/>
    </w:pPr>
    <w:rPr>
      <w:rFonts w:ascii="Arial" w:eastAsia="Arial" w:hAnsi="Arial" w:cs="Arial"/>
      <w:b/>
      <w:bCs/>
      <w:sz w:val="11"/>
      <w:szCs w:val="11"/>
    </w:rPr>
  </w:style>
  <w:style w:type="paragraph" w:customStyle="1" w:styleId="Bodytext30">
    <w:name w:val="Body text|3"/>
    <w:basedOn w:val="Normal"/>
    <w:link w:val="Bodytext3"/>
    <w:pPr>
      <w:shd w:val="clear" w:color="auto" w:fill="FFFFFF"/>
      <w:spacing w:line="90" w:lineRule="exact"/>
      <w:jc w:val="center"/>
    </w:pPr>
    <w:rPr>
      <w:rFonts w:ascii="Arial" w:eastAsia="Arial" w:hAnsi="Arial" w:cs="Arial"/>
      <w:i/>
      <w:iCs/>
      <w:sz w:val="8"/>
      <w:szCs w:val="8"/>
    </w:rPr>
  </w:style>
  <w:style w:type="paragraph" w:customStyle="1" w:styleId="Bodytext40">
    <w:name w:val="Body text|4"/>
    <w:basedOn w:val="Normal"/>
    <w:link w:val="Bodytext4"/>
    <w:pPr>
      <w:shd w:val="clear" w:color="auto" w:fill="FFFFFF"/>
      <w:spacing w:line="130" w:lineRule="exact"/>
    </w:pPr>
    <w:rPr>
      <w:rFonts w:ascii="Arial" w:eastAsia="Arial" w:hAnsi="Arial" w:cs="Arial"/>
      <w:b/>
      <w:bCs/>
      <w:sz w:val="11"/>
      <w:szCs w:val="11"/>
    </w:rPr>
  </w:style>
  <w:style w:type="paragraph" w:customStyle="1" w:styleId="Bodytext50">
    <w:name w:val="Body text|5"/>
    <w:basedOn w:val="Normal"/>
    <w:link w:val="Bodytext5"/>
    <w:pPr>
      <w:shd w:val="clear" w:color="auto" w:fill="FFFFFF"/>
      <w:spacing w:line="130" w:lineRule="exact"/>
    </w:pPr>
    <w:rPr>
      <w:rFonts w:ascii="Arial" w:eastAsia="Arial" w:hAnsi="Arial" w:cs="Arial"/>
      <w:sz w:val="11"/>
      <w:szCs w:val="11"/>
    </w:rPr>
  </w:style>
  <w:style w:type="paragraph" w:customStyle="1" w:styleId="Heading420">
    <w:name w:val="Heading #4|2"/>
    <w:basedOn w:val="Normal"/>
    <w:link w:val="Heading42"/>
    <w:pPr>
      <w:shd w:val="clear" w:color="auto" w:fill="FFFFFF"/>
      <w:spacing w:before="160" w:line="130" w:lineRule="exact"/>
      <w:outlineLvl w:val="3"/>
    </w:pPr>
    <w:rPr>
      <w:rFonts w:ascii="Arial" w:eastAsia="Arial" w:hAnsi="Arial" w:cs="Arial"/>
      <w:b/>
      <w:bCs/>
      <w:sz w:val="11"/>
      <w:szCs w:val="11"/>
    </w:rPr>
  </w:style>
  <w:style w:type="paragraph" w:customStyle="1" w:styleId="Heading310">
    <w:name w:val="Heading #3|1"/>
    <w:basedOn w:val="Normal"/>
    <w:link w:val="Heading31"/>
    <w:qFormat/>
    <w:pPr>
      <w:shd w:val="clear" w:color="auto" w:fill="FFFFFF"/>
      <w:spacing w:before="140" w:line="122" w:lineRule="exact"/>
      <w:jc w:val="both"/>
      <w:outlineLvl w:val="2"/>
    </w:pPr>
    <w:rPr>
      <w:rFonts w:ascii="Arial" w:eastAsia="Arial" w:hAnsi="Arial" w:cs="Arial"/>
      <w:b/>
      <w:bCs/>
      <w:sz w:val="11"/>
      <w:szCs w:val="11"/>
    </w:rPr>
  </w:style>
  <w:style w:type="paragraph" w:customStyle="1" w:styleId="Heading210">
    <w:name w:val="Heading #2|1"/>
    <w:basedOn w:val="Normal"/>
    <w:link w:val="Heading21"/>
    <w:qFormat/>
    <w:pPr>
      <w:shd w:val="clear" w:color="auto" w:fill="FFFFFF"/>
      <w:spacing w:line="122" w:lineRule="exact"/>
      <w:jc w:val="both"/>
      <w:outlineLvl w:val="1"/>
    </w:pPr>
    <w:rPr>
      <w:rFonts w:ascii="Arial" w:eastAsia="Arial" w:hAnsi="Arial" w:cs="Arial"/>
      <w:b/>
      <w:bCs/>
      <w:sz w:val="11"/>
      <w:szCs w:val="11"/>
    </w:rPr>
  </w:style>
  <w:style w:type="paragraph" w:customStyle="1" w:styleId="Tablecaption10">
    <w:name w:val="Table caption|1"/>
    <w:basedOn w:val="Normal"/>
    <w:link w:val="Tablecaption1"/>
    <w:qFormat/>
    <w:pPr>
      <w:shd w:val="clear" w:color="auto" w:fill="FFFFFF"/>
      <w:spacing w:line="112" w:lineRule="exact"/>
      <w:jc w:val="both"/>
    </w:pPr>
    <w:rPr>
      <w:rFonts w:ascii="Arial" w:eastAsia="Arial" w:hAnsi="Arial" w:cs="Arial"/>
      <w:sz w:val="10"/>
      <w:szCs w:val="10"/>
    </w:rPr>
  </w:style>
  <w:style w:type="paragraph" w:customStyle="1" w:styleId="Tablecaption20">
    <w:name w:val="Table caption|2"/>
    <w:basedOn w:val="Normal"/>
    <w:link w:val="Tablecaption2"/>
    <w:pPr>
      <w:shd w:val="clear" w:color="auto" w:fill="FFFFFF"/>
      <w:spacing w:line="134" w:lineRule="exact"/>
      <w:jc w:val="both"/>
    </w:pPr>
    <w:rPr>
      <w:rFonts w:ascii="Arial" w:eastAsia="Arial" w:hAnsi="Arial" w:cs="Arial"/>
      <w:b/>
      <w:bCs/>
      <w:sz w:val="11"/>
      <w:szCs w:val="11"/>
    </w:rPr>
  </w:style>
  <w:style w:type="paragraph" w:customStyle="1" w:styleId="Bodytext60">
    <w:name w:val="Body text|6"/>
    <w:basedOn w:val="Normal"/>
    <w:link w:val="Bodytext6"/>
    <w:pPr>
      <w:shd w:val="clear" w:color="auto" w:fill="FFFFFF"/>
      <w:spacing w:line="90" w:lineRule="exact"/>
    </w:pPr>
    <w:rPr>
      <w:rFonts w:ascii="Arial" w:eastAsia="Arial" w:hAnsi="Arial" w:cs="Arial"/>
      <w:sz w:val="8"/>
      <w:szCs w:val="8"/>
    </w:rPr>
  </w:style>
  <w:style w:type="paragraph" w:customStyle="1" w:styleId="Heading110">
    <w:name w:val="Heading #1|1"/>
    <w:basedOn w:val="Normal"/>
    <w:link w:val="Heading11"/>
    <w:qFormat/>
    <w:pPr>
      <w:shd w:val="clear" w:color="auto" w:fill="FFFFFF"/>
      <w:spacing w:line="178" w:lineRule="exact"/>
      <w:outlineLvl w:val="0"/>
    </w:pPr>
    <w:rPr>
      <w:rFonts w:ascii="Arial" w:eastAsia="Arial" w:hAnsi="Arial" w:cs="Arial"/>
      <w:sz w:val="16"/>
      <w:szCs w:val="16"/>
    </w:rPr>
  </w:style>
  <w:style w:type="paragraph" w:customStyle="1" w:styleId="Picturecaption1">
    <w:name w:val="Picture caption|1"/>
    <w:basedOn w:val="Normal"/>
    <w:link w:val="Picturecaption1Exact"/>
    <w:qFormat/>
    <w:pPr>
      <w:shd w:val="clear" w:color="auto" w:fill="FFFFFF"/>
      <w:spacing w:line="130" w:lineRule="exact"/>
      <w:jc w:val="both"/>
    </w:pPr>
    <w:rPr>
      <w:rFonts w:ascii="Arial" w:eastAsia="Arial" w:hAnsi="Arial" w:cs="Arial"/>
      <w:sz w:val="10"/>
      <w:szCs w:val="10"/>
    </w:rPr>
  </w:style>
  <w:style w:type="paragraph" w:customStyle="1" w:styleId="Picturecaption2">
    <w:name w:val="Picture caption|2"/>
    <w:basedOn w:val="Normal"/>
    <w:link w:val="Picturecaption2Exact"/>
    <w:pPr>
      <w:shd w:val="clear" w:color="auto" w:fill="FFFFFF"/>
      <w:spacing w:line="130" w:lineRule="exact"/>
      <w:jc w:val="both"/>
    </w:pPr>
    <w:rPr>
      <w:rFonts w:ascii="Arial" w:eastAsia="Arial" w:hAnsi="Arial" w:cs="Arial"/>
      <w:b/>
      <w:bCs/>
      <w:sz w:val="11"/>
      <w:szCs w:val="11"/>
    </w:rPr>
  </w:style>
  <w:style w:type="paragraph" w:customStyle="1" w:styleId="Bodytext7">
    <w:name w:val="Body text|7"/>
    <w:basedOn w:val="Normal"/>
    <w:link w:val="Bodytext7Exact"/>
    <w:pPr>
      <w:shd w:val="clear" w:color="auto" w:fill="FFFFFF"/>
      <w:spacing w:line="90" w:lineRule="exact"/>
    </w:pPr>
    <w:rPr>
      <w:rFonts w:ascii="Arial" w:eastAsia="Arial" w:hAnsi="Arial" w:cs="Arial"/>
      <w:sz w:val="8"/>
      <w:szCs w:val="8"/>
    </w:rPr>
  </w:style>
  <w:style w:type="paragraph" w:customStyle="1" w:styleId="Tablecaption30">
    <w:name w:val="Table caption|3"/>
    <w:basedOn w:val="Normal"/>
    <w:link w:val="Tablecaption3"/>
    <w:pPr>
      <w:shd w:val="clear" w:color="auto" w:fill="FFFFFF"/>
      <w:spacing w:line="90" w:lineRule="exact"/>
    </w:pPr>
    <w:rPr>
      <w:rFonts w:ascii="Arial" w:eastAsia="Arial" w:hAnsi="Arial" w:cs="Arial"/>
      <w:sz w:val="8"/>
      <w:szCs w:val="8"/>
    </w:rPr>
  </w:style>
  <w:style w:type="paragraph" w:customStyle="1" w:styleId="Tablecaption40">
    <w:name w:val="Table caption|4"/>
    <w:basedOn w:val="Normal"/>
    <w:link w:val="Tablecaption4"/>
    <w:pPr>
      <w:shd w:val="clear" w:color="auto" w:fill="FFFFFF"/>
      <w:spacing w:line="90" w:lineRule="exact"/>
    </w:pPr>
    <w:rPr>
      <w:rFonts w:ascii="Arial" w:eastAsia="Arial" w:hAnsi="Arial" w:cs="Arial"/>
      <w:i/>
      <w:iCs/>
      <w:sz w:val="8"/>
      <w:szCs w:val="8"/>
    </w:rPr>
  </w:style>
  <w:style w:type="paragraph" w:customStyle="1" w:styleId="Tableofcontents10">
    <w:name w:val="Table of contents|1"/>
    <w:basedOn w:val="Normal"/>
    <w:link w:val="Tableofcontents1"/>
    <w:qFormat/>
    <w:pPr>
      <w:shd w:val="clear" w:color="auto" w:fill="FFFFFF"/>
      <w:spacing w:line="130" w:lineRule="exact"/>
      <w:jc w:val="both"/>
    </w:pPr>
    <w:rPr>
      <w:rFonts w:ascii="Arial" w:eastAsia="Arial" w:hAnsi="Arial" w:cs="Arial"/>
      <w:sz w:val="10"/>
      <w:szCs w:val="1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2650</Words>
  <Characters>15106</Characters>
  <Application>Microsoft Office Word</Application>
  <DocSecurity>0</DocSecurity>
  <Lines>125</Lines>
  <Paragraphs>35</Paragraphs>
  <ScaleCrop>false</ScaleCrop>
  <Company/>
  <LinksUpToDate>false</LinksUpToDate>
  <CharactersWithSpaces>17721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GIC</cp:lastModifiedBy>
  <cp:revision>3</cp:revision>
  <dcterms:created xsi:type="dcterms:W3CDTF">2020-06-28T17:46:00Z</dcterms:created>
  <dcterms:modified xsi:type="dcterms:W3CDTF">2020-06-28T17:48:00Z</dcterms:modified>
</cp:coreProperties>
</file>