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1CB6C" w14:textId="77777777" w:rsidR="00B765C9" w:rsidRDefault="00715231">
      <w:pPr>
        <w:pStyle w:val="Heading310"/>
        <w:keepNext/>
        <w:keepLines/>
        <w:shd w:val="clear" w:color="auto" w:fill="auto"/>
        <w:spacing w:after="0" w:line="312" w:lineRule="exact"/>
        <w:jc w:val="center"/>
      </w:pPr>
      <w:bookmarkStart w:id="0" w:name="bookmark2"/>
      <w:r>
        <w:t>Methodology of 2020 setting regulated tariffs and prices applied to final customers suppliers</w:t>
      </w:r>
      <w:r>
        <w:br/>
        <w:t>of last resort for the period from 1 July to 31 December 2020</w:t>
      </w:r>
      <w:bookmarkEnd w:id="0"/>
    </w:p>
    <w:p w14:paraId="2965C96C" w14:textId="77777777" w:rsidR="00B765C9" w:rsidRDefault="00715231">
      <w:pPr>
        <w:pStyle w:val="Bodytext20"/>
        <w:shd w:val="clear" w:color="auto" w:fill="auto"/>
        <w:spacing w:before="0" w:after="0" w:line="266" w:lineRule="exact"/>
        <w:jc w:val="center"/>
      </w:pPr>
      <w:r>
        <w:t>Date of act: 12-June-2020</w:t>
      </w:r>
    </w:p>
    <w:p w14:paraId="40ED103F" w14:textId="77777777" w:rsidR="00B765C9" w:rsidRDefault="00715231">
      <w:pPr>
        <w:pStyle w:val="Bodytext30"/>
        <w:shd w:val="clear" w:color="auto" w:fill="auto"/>
        <w:spacing w:after="671"/>
      </w:pPr>
      <w:r>
        <w:t>Issuer: National Energy Regu</w:t>
      </w:r>
      <w:r>
        <w:t>latory Authority</w:t>
      </w:r>
    </w:p>
    <w:p w14:paraId="61951CD2" w14:textId="77777777" w:rsidR="00016556" w:rsidRDefault="00715231">
      <w:pPr>
        <w:pStyle w:val="Heading310"/>
        <w:keepNext/>
        <w:keepLines/>
        <w:shd w:val="clear" w:color="auto" w:fill="auto"/>
        <w:spacing w:after="0" w:line="677" w:lineRule="exact"/>
        <w:jc w:val="center"/>
      </w:pPr>
      <w:bookmarkStart w:id="1" w:name="bookmark3"/>
      <w:r>
        <w:t>Chapter I: General provisions</w:t>
      </w:r>
    </w:p>
    <w:p w14:paraId="307F9F9F" w14:textId="77777777" w:rsidR="00B765C9" w:rsidRDefault="00715231">
      <w:pPr>
        <w:pStyle w:val="Heading310"/>
        <w:keepNext/>
        <w:keepLines/>
        <w:shd w:val="clear" w:color="auto" w:fill="auto"/>
        <w:spacing w:after="0" w:line="677" w:lineRule="exact"/>
        <w:jc w:val="center"/>
      </w:pPr>
      <w:r>
        <w:t xml:space="preserve">SECTION </w:t>
      </w:r>
      <w:r w:rsidR="00016556">
        <w:t>1</w:t>
      </w:r>
      <w:r>
        <w:t>:</w:t>
      </w:r>
      <w:r w:rsidR="00016556">
        <w:t xml:space="preserve"> </w:t>
      </w:r>
      <w:r>
        <w:t>Purpose and scope</w:t>
      </w:r>
      <w:bookmarkEnd w:id="1"/>
    </w:p>
    <w:p w14:paraId="2B1B6FDA" w14:textId="77777777" w:rsidR="00B765C9" w:rsidRDefault="00715231">
      <w:pPr>
        <w:pStyle w:val="Heading310"/>
        <w:keepNext/>
        <w:keepLines/>
        <w:shd w:val="clear" w:color="auto" w:fill="auto"/>
        <w:spacing w:after="0" w:line="317" w:lineRule="exact"/>
      </w:pPr>
      <w:bookmarkStart w:id="2" w:name="bookmark4"/>
      <w:r>
        <w:t>Art. 1</w:t>
      </w:r>
      <w:bookmarkEnd w:id="2"/>
    </w:p>
    <w:p w14:paraId="569ED6E9" w14:textId="77777777" w:rsidR="00B765C9" w:rsidRDefault="00715231">
      <w:pPr>
        <w:pStyle w:val="Bodytext20"/>
        <w:shd w:val="clear" w:color="auto" w:fill="auto"/>
        <w:spacing w:before="0" w:after="0" w:line="317" w:lineRule="exact"/>
      </w:pPr>
      <w:r>
        <w:t>The purpose of this methodology is to determine how to determine:</w:t>
      </w:r>
    </w:p>
    <w:p w14:paraId="26A784E2" w14:textId="77777777" w:rsidR="00B765C9" w:rsidRDefault="00715231">
      <w:pPr>
        <w:pStyle w:val="Bodytext20"/>
        <w:numPr>
          <w:ilvl w:val="0"/>
          <w:numId w:val="1"/>
        </w:numPr>
        <w:shd w:val="clear" w:color="auto" w:fill="auto"/>
        <w:tabs>
          <w:tab w:val="left" w:pos="363"/>
        </w:tabs>
        <w:spacing w:before="0" w:after="0" w:line="317" w:lineRule="exact"/>
      </w:pPr>
      <w:r>
        <w:t>regulated tariffs applied by suppliers of last resort to household customers in their portfolio;</w:t>
      </w:r>
    </w:p>
    <w:p w14:paraId="03A19C96" w14:textId="77777777" w:rsidR="00B765C9" w:rsidRDefault="00715231">
      <w:pPr>
        <w:pStyle w:val="Bodytext20"/>
        <w:numPr>
          <w:ilvl w:val="0"/>
          <w:numId w:val="1"/>
        </w:numPr>
        <w:shd w:val="clear" w:color="auto" w:fill="auto"/>
        <w:tabs>
          <w:tab w:val="left" w:pos="382"/>
        </w:tabs>
        <w:spacing w:before="0" w:after="0" w:line="317" w:lineRule="exact"/>
      </w:pPr>
      <w:r>
        <w:t>the active electricity price applied by suppliers of last resort to non-household final customers in their universal service portfolio;</w:t>
      </w:r>
    </w:p>
    <w:p w14:paraId="6A00C8BB" w14:textId="77777777" w:rsidR="00B765C9" w:rsidRDefault="00715231">
      <w:pPr>
        <w:pStyle w:val="Bodytext20"/>
        <w:numPr>
          <w:ilvl w:val="0"/>
          <w:numId w:val="1"/>
        </w:numPr>
        <w:shd w:val="clear" w:color="auto" w:fill="auto"/>
        <w:tabs>
          <w:tab w:val="left" w:pos="397"/>
        </w:tabs>
        <w:spacing w:before="0" w:after="0" w:line="317" w:lineRule="exact"/>
      </w:pPr>
      <w:r>
        <w:t>the active electricity price applied by suppliers of last resort obliged to non-household final customers in their own p</w:t>
      </w:r>
      <w:r>
        <w:t>ortfolio that have not used up eligibility and do not meet the conditions or have not requested to benefit from the universal service;</w:t>
      </w:r>
    </w:p>
    <w:p w14:paraId="3B21AE83" w14:textId="77777777" w:rsidR="00B765C9" w:rsidRDefault="00715231">
      <w:pPr>
        <w:pStyle w:val="Bodytext20"/>
        <w:numPr>
          <w:ilvl w:val="0"/>
          <w:numId w:val="1"/>
        </w:numPr>
        <w:shd w:val="clear" w:color="auto" w:fill="auto"/>
        <w:tabs>
          <w:tab w:val="left" w:pos="382"/>
        </w:tabs>
        <w:spacing w:before="0" w:line="317" w:lineRule="exact"/>
      </w:pPr>
      <w:r>
        <w:t>the active electricity price applied by suppliers of last resort obliged to non-household final customers in their own po</w:t>
      </w:r>
      <w:r>
        <w:t>rtfolio because they did not provide electricity from any other source.</w:t>
      </w:r>
    </w:p>
    <w:p w14:paraId="1630A5BE" w14:textId="77777777" w:rsidR="00B765C9" w:rsidRDefault="00715231">
      <w:pPr>
        <w:pStyle w:val="Heading310"/>
        <w:keepNext/>
        <w:keepLines/>
        <w:shd w:val="clear" w:color="auto" w:fill="auto"/>
        <w:spacing w:after="0" w:line="317" w:lineRule="exact"/>
      </w:pPr>
      <w:bookmarkStart w:id="3" w:name="bookmark5"/>
      <w:r>
        <w:t>Art. 2</w:t>
      </w:r>
      <w:bookmarkEnd w:id="3"/>
    </w:p>
    <w:p w14:paraId="63532ECE" w14:textId="77777777" w:rsidR="00B765C9" w:rsidRDefault="00715231">
      <w:pPr>
        <w:pStyle w:val="Bodytext20"/>
        <w:shd w:val="clear" w:color="auto" w:fill="auto"/>
        <w:spacing w:before="0" w:after="0" w:line="317" w:lineRule="exact"/>
      </w:pPr>
      <w:r>
        <w:t>The methodology shall be applied by:</w:t>
      </w:r>
    </w:p>
    <w:p w14:paraId="09378B4D" w14:textId="77777777" w:rsidR="00B765C9" w:rsidRDefault="00715231">
      <w:pPr>
        <w:pStyle w:val="Bodytext20"/>
        <w:numPr>
          <w:ilvl w:val="0"/>
          <w:numId w:val="2"/>
        </w:numPr>
        <w:shd w:val="clear" w:color="auto" w:fill="auto"/>
        <w:tabs>
          <w:tab w:val="left" w:pos="363"/>
        </w:tabs>
        <w:spacing w:before="0" w:after="0" w:line="317" w:lineRule="exact"/>
      </w:pPr>
      <w:r>
        <w:t xml:space="preserve">suppliers of last resort, in order to determine the regulated tariffs/end prices for active electricity applied to final customers in their </w:t>
      </w:r>
      <w:r>
        <w:t>portfolio;</w:t>
      </w:r>
    </w:p>
    <w:p w14:paraId="32E7C31E" w14:textId="77777777" w:rsidR="00B765C9" w:rsidRDefault="00715231">
      <w:pPr>
        <w:pStyle w:val="Bodytext20"/>
        <w:numPr>
          <w:ilvl w:val="0"/>
          <w:numId w:val="2"/>
        </w:numPr>
        <w:shd w:val="clear" w:color="auto" w:fill="auto"/>
        <w:tabs>
          <w:tab w:val="left" w:pos="382"/>
        </w:tabs>
        <w:spacing w:before="0" w:after="0" w:line="317" w:lineRule="exact"/>
      </w:pPr>
      <w:r>
        <w:t xml:space="preserve">producers operating dispatchable production units only for dispatchable units which do not benefit from support schemes, with a view to transmitting the data/information necessary to determine the quantities of electricity sold to suppliers of last resort </w:t>
      </w:r>
      <w:r>
        <w:t>on the basis of regulated contracts and related prices;</w:t>
      </w:r>
    </w:p>
    <w:p w14:paraId="00352DF2" w14:textId="77777777" w:rsidR="00CA19FA" w:rsidRDefault="00715231" w:rsidP="00CA19FA">
      <w:pPr>
        <w:pStyle w:val="Bodytext20"/>
        <w:numPr>
          <w:ilvl w:val="0"/>
          <w:numId w:val="2"/>
        </w:numPr>
        <w:shd w:val="clear" w:color="auto" w:fill="auto"/>
        <w:tabs>
          <w:tab w:val="left" w:pos="382"/>
        </w:tabs>
        <w:spacing w:before="0" w:after="0" w:line="317" w:lineRule="exact"/>
      </w:pPr>
      <w:r>
        <w:t>the operator of the electricity market, OPCOM – S.A., with a view to transmitting the data/information necessary to determine the regulated tariffs;</w:t>
      </w:r>
    </w:p>
    <w:p w14:paraId="13303A70" w14:textId="77777777" w:rsidR="00B765C9" w:rsidRDefault="00715231" w:rsidP="00CA19FA">
      <w:pPr>
        <w:pStyle w:val="Bodytext20"/>
        <w:numPr>
          <w:ilvl w:val="0"/>
          <w:numId w:val="2"/>
        </w:numPr>
        <w:shd w:val="clear" w:color="auto" w:fill="auto"/>
        <w:tabs>
          <w:tab w:val="left" w:pos="382"/>
        </w:tabs>
        <w:spacing w:before="0" w:after="0" w:line="317" w:lineRule="exact"/>
      </w:pPr>
      <w:r>
        <w:t xml:space="preserve">CN </w:t>
      </w:r>
      <w:proofErr w:type="spellStart"/>
      <w:r>
        <w:t>Transelectrica</w:t>
      </w:r>
      <w:proofErr w:type="spellEnd"/>
      <w:r>
        <w:t xml:space="preserve"> -S.A., with a view to transmittin</w:t>
      </w:r>
      <w:r>
        <w:t>g data/information on system technological services, necessary to establish the quantities of electricity sold by producers to suppliers of last resort on the basis of regulated contracts.</w:t>
      </w:r>
    </w:p>
    <w:p w14:paraId="3C3EA3E5" w14:textId="77777777" w:rsidR="00921A3C" w:rsidRDefault="00921A3C" w:rsidP="00921A3C">
      <w:pPr>
        <w:pStyle w:val="Bodytext20"/>
        <w:shd w:val="clear" w:color="auto" w:fill="auto"/>
        <w:tabs>
          <w:tab w:val="left" w:pos="382"/>
        </w:tabs>
        <w:spacing w:before="0" w:after="0" w:line="317" w:lineRule="exact"/>
      </w:pPr>
    </w:p>
    <w:p w14:paraId="4A225BCB" w14:textId="77777777" w:rsidR="00B765C9" w:rsidRDefault="00715231">
      <w:pPr>
        <w:pStyle w:val="Heading310"/>
        <w:keepNext/>
        <w:keepLines/>
        <w:shd w:val="clear" w:color="auto" w:fill="auto"/>
        <w:spacing w:after="0" w:line="312" w:lineRule="exact"/>
        <w:jc w:val="both"/>
      </w:pPr>
      <w:bookmarkStart w:id="4" w:name="bookmark24"/>
      <w:r>
        <w:t>Art. 13</w:t>
      </w:r>
      <w:bookmarkEnd w:id="4"/>
    </w:p>
    <w:p w14:paraId="2328515E" w14:textId="77777777" w:rsidR="00B765C9" w:rsidRDefault="00715231">
      <w:pPr>
        <w:pStyle w:val="Bodytext20"/>
        <w:shd w:val="clear" w:color="auto" w:fill="auto"/>
        <w:spacing w:before="0" w:after="0" w:line="312" w:lineRule="exact"/>
        <w:jc w:val="both"/>
      </w:pPr>
      <w:r>
        <w:t>within two working days from the date of entry into force of this methodology, each shall submit to ANRE:</w:t>
      </w:r>
    </w:p>
    <w:p w14:paraId="5CC635B9" w14:textId="77777777" w:rsidR="00B765C9" w:rsidRDefault="00715231">
      <w:pPr>
        <w:pStyle w:val="Bodytext20"/>
        <w:numPr>
          <w:ilvl w:val="0"/>
          <w:numId w:val="29"/>
        </w:numPr>
        <w:shd w:val="clear" w:color="auto" w:fill="auto"/>
        <w:tabs>
          <w:tab w:val="left" w:pos="339"/>
        </w:tabs>
        <w:spacing w:before="0" w:after="0" w:line="312" w:lineRule="exact"/>
        <w:jc w:val="both"/>
      </w:pPr>
      <w:r>
        <w:t>consumption needs of household customers for the period from 1 July to 31 December 2020;</w:t>
      </w:r>
    </w:p>
    <w:p w14:paraId="3B07EB59" w14:textId="77777777" w:rsidR="00B765C9" w:rsidRDefault="00715231">
      <w:pPr>
        <w:pStyle w:val="Bodytext20"/>
        <w:numPr>
          <w:ilvl w:val="0"/>
          <w:numId w:val="29"/>
        </w:numPr>
        <w:shd w:val="clear" w:color="auto" w:fill="auto"/>
        <w:tabs>
          <w:tab w:val="left" w:pos="363"/>
        </w:tabs>
        <w:spacing w:before="0" w:after="0" w:line="312" w:lineRule="exact"/>
      </w:pPr>
      <w:r>
        <w:t xml:space="preserve">documentation of expected revenue, costs, energy consumption </w:t>
      </w:r>
      <w:r>
        <w:t>and return prices for the period from 1 July to 31 December 2020, in the format set out in Annex No 2;</w:t>
      </w:r>
    </w:p>
    <w:p w14:paraId="39DC99D0" w14:textId="77777777" w:rsidR="00B765C9" w:rsidRDefault="00715231">
      <w:pPr>
        <w:pStyle w:val="Bodytext20"/>
        <w:numPr>
          <w:ilvl w:val="0"/>
          <w:numId w:val="29"/>
        </w:numPr>
        <w:shd w:val="clear" w:color="auto" w:fill="auto"/>
        <w:tabs>
          <w:tab w:val="left" w:pos="368"/>
        </w:tabs>
        <w:spacing w:before="0" w:after="336" w:line="312" w:lineRule="exact"/>
      </w:pPr>
      <w:r>
        <w:lastRenderedPageBreak/>
        <w:t>documentation on revenues, costs, energy consumption and average return prices for the period 1 January – 30 June 2020, in the format communicated by ANR</w:t>
      </w:r>
      <w:r>
        <w:t>E.</w:t>
      </w:r>
    </w:p>
    <w:p w14:paraId="5F058A4A" w14:textId="77777777" w:rsidR="00B765C9" w:rsidRDefault="00715231">
      <w:pPr>
        <w:pStyle w:val="Heading310"/>
        <w:keepNext/>
        <w:keepLines/>
        <w:shd w:val="clear" w:color="auto" w:fill="auto"/>
        <w:spacing w:after="0" w:line="266" w:lineRule="exact"/>
        <w:jc w:val="both"/>
      </w:pPr>
      <w:bookmarkStart w:id="5" w:name="bookmark27"/>
      <w:r>
        <w:t>Art. 16</w:t>
      </w:r>
      <w:bookmarkEnd w:id="5"/>
    </w:p>
    <w:p w14:paraId="72972EE4" w14:textId="77777777" w:rsidR="00B765C9" w:rsidRDefault="00715231">
      <w:pPr>
        <w:pStyle w:val="Bodytext20"/>
        <w:shd w:val="clear" w:color="auto" w:fill="auto"/>
        <w:spacing w:before="0" w:after="0" w:line="266" w:lineRule="exact"/>
        <w:jc w:val="both"/>
      </w:pPr>
      <w:r>
        <w:t>(l)Transmission to ANR</w:t>
      </w:r>
      <w:r>
        <w:t>E of the data referred to in art. 11, art. 12 par. (1) and art. 13 shall be made both</w:t>
      </w:r>
    </w:p>
    <w:p w14:paraId="2CEEE441" w14:textId="77777777" w:rsidR="00B765C9" w:rsidRDefault="00715231">
      <w:pPr>
        <w:pStyle w:val="Bodytext20"/>
        <w:shd w:val="clear" w:color="auto" w:fill="auto"/>
        <w:spacing w:before="0" w:after="0" w:line="322" w:lineRule="exact"/>
      </w:pPr>
      <w:r>
        <w:t xml:space="preserve">by fax, as well as by e-mail, in a processable electronic format (Excel files), together with a forwarding address signed by the manufacturer’s legal representative or </w:t>
      </w:r>
      <w:proofErr w:type="spellStart"/>
      <w:r>
        <w:t>fu</w:t>
      </w:r>
      <w:r>
        <w:t>i</w:t>
      </w:r>
      <w:proofErr w:type="spellEnd"/>
      <w:r>
        <w:t>, as appropriate.</w:t>
      </w:r>
    </w:p>
    <w:p w14:paraId="63B75C2A" w14:textId="77777777" w:rsidR="00B765C9" w:rsidRDefault="00715231">
      <w:pPr>
        <w:pStyle w:val="Bodytext20"/>
        <w:numPr>
          <w:ilvl w:val="0"/>
          <w:numId w:val="32"/>
        </w:numPr>
        <w:shd w:val="clear" w:color="auto" w:fill="auto"/>
        <w:tabs>
          <w:tab w:val="left" w:pos="431"/>
        </w:tabs>
        <w:spacing w:before="0" w:after="0" w:line="317" w:lineRule="exact"/>
      </w:pPr>
      <w:r>
        <w:t>ANRE may request the producers and complete the data transmitted in accordance with the provisions of Article 11, Article 12(1) and Article 13 with additional or missing information necessary for the analysis of the amounts of electricity, estimated revenu</w:t>
      </w:r>
      <w:r>
        <w:t>es/costs or their correction.</w:t>
      </w:r>
    </w:p>
    <w:p w14:paraId="0C57AD33" w14:textId="77777777" w:rsidR="00B765C9" w:rsidRDefault="00715231">
      <w:pPr>
        <w:pStyle w:val="Bodytext20"/>
        <w:numPr>
          <w:ilvl w:val="0"/>
          <w:numId w:val="32"/>
        </w:numPr>
        <w:shd w:val="clear" w:color="auto" w:fill="auto"/>
        <w:tabs>
          <w:tab w:val="left" w:pos="431"/>
        </w:tabs>
        <w:spacing w:before="0" w:after="0" w:line="317" w:lineRule="exact"/>
      </w:pPr>
      <w:r>
        <w:t xml:space="preserve">Manufacturers and </w:t>
      </w:r>
      <w:proofErr w:type="spellStart"/>
      <w:r>
        <w:t>fui</w:t>
      </w:r>
      <w:proofErr w:type="spellEnd"/>
      <w:r>
        <w:t xml:space="preserve"> shall transmit to ANRE the data and information required under paragraph (2) within two working days of receipt of the request.</w:t>
      </w:r>
    </w:p>
    <w:p w14:paraId="1A9C2D42" w14:textId="77777777" w:rsidR="00B765C9" w:rsidRDefault="00715231">
      <w:pPr>
        <w:pStyle w:val="Bodytext20"/>
        <w:numPr>
          <w:ilvl w:val="0"/>
          <w:numId w:val="32"/>
        </w:numPr>
        <w:shd w:val="clear" w:color="auto" w:fill="auto"/>
        <w:tabs>
          <w:tab w:val="left" w:pos="431"/>
        </w:tabs>
        <w:spacing w:before="0" w:after="340" w:line="317" w:lineRule="exact"/>
        <w:jc w:val="both"/>
      </w:pPr>
      <w:r>
        <w:t xml:space="preserve">where, within the period referred to in paragraph 3, a producer or </w:t>
      </w:r>
      <w:proofErr w:type="spellStart"/>
      <w:r>
        <w:t>fui</w:t>
      </w:r>
      <w:proofErr w:type="spellEnd"/>
      <w:r>
        <w:t xml:space="preserve"> does </w:t>
      </w:r>
      <w:r>
        <w:t>not transmit all the data and justifying documents required, as appropriate, in accordance with paragraph 2, ANRE may use, for the determination of prices/tariffs, the most recent data available in its own database.</w:t>
      </w:r>
    </w:p>
    <w:p w14:paraId="74810B80" w14:textId="77777777" w:rsidR="00B765C9" w:rsidRDefault="00715231">
      <w:pPr>
        <w:pStyle w:val="Heading310"/>
        <w:keepNext/>
        <w:keepLines/>
        <w:shd w:val="clear" w:color="auto" w:fill="auto"/>
        <w:spacing w:after="0" w:line="266" w:lineRule="exact"/>
      </w:pPr>
      <w:bookmarkStart w:id="6" w:name="bookmark29"/>
      <w:r>
        <w:t>CHAPTER III: Pricing principles applied by final customers</w:t>
      </w:r>
      <w:bookmarkEnd w:id="6"/>
    </w:p>
    <w:p w14:paraId="15A31521" w14:textId="77777777" w:rsidR="00B765C9" w:rsidRDefault="00715231">
      <w:pPr>
        <w:pStyle w:val="Heading310"/>
        <w:keepNext/>
        <w:keepLines/>
        <w:shd w:val="clear" w:color="auto" w:fill="auto"/>
        <w:spacing w:after="299" w:line="266" w:lineRule="exact"/>
        <w:ind w:left="60"/>
        <w:jc w:val="center"/>
      </w:pPr>
      <w:bookmarkStart w:id="7" w:name="bookmark30"/>
      <w:r>
        <w:t>non-married</w:t>
      </w:r>
      <w:bookmarkEnd w:id="7"/>
    </w:p>
    <w:p w14:paraId="2C6E4E8F" w14:textId="77777777" w:rsidR="00B765C9" w:rsidRDefault="00715231">
      <w:pPr>
        <w:pStyle w:val="Heading310"/>
        <w:keepNext/>
        <w:keepLines/>
        <w:shd w:val="clear" w:color="auto" w:fill="auto"/>
        <w:spacing w:after="0" w:line="317" w:lineRule="exact"/>
      </w:pPr>
      <w:bookmarkStart w:id="8" w:name="bookmark31"/>
      <w:r>
        <w:t>Art. 18</w:t>
      </w:r>
      <w:bookmarkEnd w:id="8"/>
    </w:p>
    <w:p w14:paraId="1EC886F0" w14:textId="77777777" w:rsidR="00B765C9" w:rsidRDefault="00715231">
      <w:pPr>
        <w:pStyle w:val="Bodytext20"/>
        <w:shd w:val="clear" w:color="auto" w:fill="auto"/>
        <w:spacing w:before="0" w:after="340" w:line="317" w:lineRule="exact"/>
      </w:pPr>
      <w:r>
        <w:t>The price for universal service shall be determined by each company on a competitive basis, taking into account that it is reasonable, competitive, easily comparable, transpare</w:t>
      </w:r>
      <w:r>
        <w:t>nt and non-discriminatory.</w:t>
      </w:r>
    </w:p>
    <w:p w14:paraId="0DED6781" w14:textId="77777777" w:rsidR="00B765C9" w:rsidRDefault="00715231">
      <w:pPr>
        <w:pStyle w:val="Heading310"/>
        <w:keepNext/>
        <w:keepLines/>
        <w:shd w:val="clear" w:color="auto" w:fill="auto"/>
        <w:spacing w:after="0" w:line="317" w:lineRule="exact"/>
      </w:pPr>
      <w:bookmarkStart w:id="9" w:name="bookmark32"/>
      <w:r>
        <w:t>Art. 19</w:t>
      </w:r>
      <w:bookmarkEnd w:id="9"/>
    </w:p>
    <w:p w14:paraId="67A869D2" w14:textId="77777777" w:rsidR="00B765C9" w:rsidRDefault="00715231">
      <w:pPr>
        <w:pStyle w:val="Bodytext20"/>
        <w:shd w:val="clear" w:color="auto" w:fill="auto"/>
        <w:spacing w:before="0" w:after="0" w:line="317" w:lineRule="exact"/>
      </w:pPr>
      <w:r>
        <w:t xml:space="preserve">The purchase of electricity for final customers beneficiaries of SU shall be made by means of contracts concluded on </w:t>
      </w:r>
      <w:proofErr w:type="spellStart"/>
      <w:r>
        <w:t>centralised</w:t>
      </w:r>
      <w:proofErr w:type="spellEnd"/>
      <w:r>
        <w:t xml:space="preserve"> markets.</w:t>
      </w:r>
    </w:p>
    <w:p w14:paraId="42F092B4" w14:textId="77777777" w:rsidR="009763EA" w:rsidRDefault="009763EA">
      <w:pPr>
        <w:pStyle w:val="Bodytext20"/>
        <w:shd w:val="clear" w:color="auto" w:fill="auto"/>
        <w:spacing w:before="0" w:after="0" w:line="317" w:lineRule="exact"/>
      </w:pPr>
      <w:bookmarkStart w:id="10" w:name="_GoBack"/>
      <w:bookmarkEnd w:id="10"/>
    </w:p>
    <w:sectPr w:rsidR="009763EA">
      <w:pgSz w:w="11900" w:h="16840"/>
      <w:pgMar w:top="1232" w:right="1413" w:bottom="1198" w:left="138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61FA2" w14:textId="77777777" w:rsidR="00715231" w:rsidRDefault="00715231">
      <w:r>
        <w:separator/>
      </w:r>
    </w:p>
  </w:endnote>
  <w:endnote w:type="continuationSeparator" w:id="0">
    <w:p w14:paraId="1A777C8E" w14:textId="77777777" w:rsidR="00715231" w:rsidRDefault="0071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0307F" w14:textId="77777777" w:rsidR="00715231" w:rsidRDefault="00715231"/>
  </w:footnote>
  <w:footnote w:type="continuationSeparator" w:id="0">
    <w:p w14:paraId="5F6ED6C9" w14:textId="77777777" w:rsidR="00715231" w:rsidRDefault="007152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17DD0"/>
    <w:multiLevelType w:val="multilevel"/>
    <w:tmpl w:val="F730B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EC2517"/>
    <w:multiLevelType w:val="multilevel"/>
    <w:tmpl w:val="15C8E2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9635BB"/>
    <w:multiLevelType w:val="multilevel"/>
    <w:tmpl w:val="0278ED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D12C65"/>
    <w:multiLevelType w:val="multilevel"/>
    <w:tmpl w:val="C38A24D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E37703"/>
    <w:multiLevelType w:val="multilevel"/>
    <w:tmpl w:val="10224B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7C23AA"/>
    <w:multiLevelType w:val="multilevel"/>
    <w:tmpl w:val="B59CCD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E42556"/>
    <w:multiLevelType w:val="multilevel"/>
    <w:tmpl w:val="294E1A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330962"/>
    <w:multiLevelType w:val="multilevel"/>
    <w:tmpl w:val="3F14394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741F33"/>
    <w:multiLevelType w:val="multilevel"/>
    <w:tmpl w:val="54187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331696"/>
    <w:multiLevelType w:val="multilevel"/>
    <w:tmpl w:val="466C15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516A24"/>
    <w:multiLevelType w:val="multilevel"/>
    <w:tmpl w:val="6276A8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9A2781"/>
    <w:multiLevelType w:val="multilevel"/>
    <w:tmpl w:val="8E70C28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E625E9"/>
    <w:multiLevelType w:val="multilevel"/>
    <w:tmpl w:val="1CB6E0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CD14AF"/>
    <w:multiLevelType w:val="multilevel"/>
    <w:tmpl w:val="51D6FB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7D704F"/>
    <w:multiLevelType w:val="multilevel"/>
    <w:tmpl w:val="9D24EA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552C88"/>
    <w:multiLevelType w:val="multilevel"/>
    <w:tmpl w:val="408C86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F3618E"/>
    <w:multiLevelType w:val="multilevel"/>
    <w:tmpl w:val="975299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870F24"/>
    <w:multiLevelType w:val="multilevel"/>
    <w:tmpl w:val="0AA0F8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1D6C29"/>
    <w:multiLevelType w:val="multilevel"/>
    <w:tmpl w:val="3F588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D26282"/>
    <w:multiLevelType w:val="multilevel"/>
    <w:tmpl w:val="A358E2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C24786"/>
    <w:multiLevelType w:val="multilevel"/>
    <w:tmpl w:val="38E8A5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B65FF8"/>
    <w:multiLevelType w:val="multilevel"/>
    <w:tmpl w:val="12CED13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EA3F39"/>
    <w:multiLevelType w:val="multilevel"/>
    <w:tmpl w:val="5254E4E0"/>
    <w:lvl w:ilvl="0">
      <w:start w:val="6"/>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840168"/>
    <w:multiLevelType w:val="multilevel"/>
    <w:tmpl w:val="39F49C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1259E6"/>
    <w:multiLevelType w:val="multilevel"/>
    <w:tmpl w:val="0944D7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021DCF"/>
    <w:multiLevelType w:val="multilevel"/>
    <w:tmpl w:val="A1223A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345D3D"/>
    <w:multiLevelType w:val="multilevel"/>
    <w:tmpl w:val="5BF671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3E59BA"/>
    <w:multiLevelType w:val="multilevel"/>
    <w:tmpl w:val="E80CA276"/>
    <w:lvl w:ilvl="0">
      <w:start w:val="7"/>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6A40FB"/>
    <w:multiLevelType w:val="multilevel"/>
    <w:tmpl w:val="30B4D6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DD04F9"/>
    <w:multiLevelType w:val="multilevel"/>
    <w:tmpl w:val="E52AF7F2"/>
    <w:lvl w:ilvl="0">
      <w:start w:val="5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432CDE"/>
    <w:multiLevelType w:val="multilevel"/>
    <w:tmpl w:val="1E98EC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0C193C"/>
    <w:multiLevelType w:val="multilevel"/>
    <w:tmpl w:val="B3F09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4949D1"/>
    <w:multiLevelType w:val="multilevel"/>
    <w:tmpl w:val="366E6C0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886395F"/>
    <w:multiLevelType w:val="multilevel"/>
    <w:tmpl w:val="5E0C79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9E488C"/>
    <w:multiLevelType w:val="multilevel"/>
    <w:tmpl w:val="A78E73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C827E7"/>
    <w:multiLevelType w:val="multilevel"/>
    <w:tmpl w:val="F6D01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4122C65"/>
    <w:multiLevelType w:val="multilevel"/>
    <w:tmpl w:val="C8A85C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8B46B24"/>
    <w:multiLevelType w:val="multilevel"/>
    <w:tmpl w:val="2D104E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AC4026"/>
    <w:multiLevelType w:val="multilevel"/>
    <w:tmpl w:val="47469F9C"/>
    <w:lvl w:ilvl="0">
      <w:start w:val="5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9"/>
  </w:num>
  <w:num w:numId="3">
    <w:abstractNumId w:val="21"/>
  </w:num>
  <w:num w:numId="4">
    <w:abstractNumId w:val="22"/>
  </w:num>
  <w:num w:numId="5">
    <w:abstractNumId w:val="37"/>
  </w:num>
  <w:num w:numId="6">
    <w:abstractNumId w:val="19"/>
  </w:num>
  <w:num w:numId="7">
    <w:abstractNumId w:val="11"/>
  </w:num>
  <w:num w:numId="8">
    <w:abstractNumId w:val="27"/>
  </w:num>
  <w:num w:numId="9">
    <w:abstractNumId w:val="3"/>
  </w:num>
  <w:num w:numId="10">
    <w:abstractNumId w:val="31"/>
  </w:num>
  <w:num w:numId="11">
    <w:abstractNumId w:val="29"/>
  </w:num>
  <w:num w:numId="12">
    <w:abstractNumId w:val="23"/>
  </w:num>
  <w:num w:numId="13">
    <w:abstractNumId w:val="16"/>
  </w:num>
  <w:num w:numId="14">
    <w:abstractNumId w:val="20"/>
  </w:num>
  <w:num w:numId="15">
    <w:abstractNumId w:val="24"/>
  </w:num>
  <w:num w:numId="16">
    <w:abstractNumId w:val="28"/>
  </w:num>
  <w:num w:numId="17">
    <w:abstractNumId w:val="36"/>
  </w:num>
  <w:num w:numId="18">
    <w:abstractNumId w:val="32"/>
  </w:num>
  <w:num w:numId="19">
    <w:abstractNumId w:val="2"/>
  </w:num>
  <w:num w:numId="20">
    <w:abstractNumId w:val="38"/>
  </w:num>
  <w:num w:numId="21">
    <w:abstractNumId w:val="26"/>
  </w:num>
  <w:num w:numId="22">
    <w:abstractNumId w:val="1"/>
  </w:num>
  <w:num w:numId="23">
    <w:abstractNumId w:val="35"/>
  </w:num>
  <w:num w:numId="24">
    <w:abstractNumId w:val="34"/>
  </w:num>
  <w:num w:numId="25">
    <w:abstractNumId w:val="10"/>
  </w:num>
  <w:num w:numId="26">
    <w:abstractNumId w:val="6"/>
  </w:num>
  <w:num w:numId="27">
    <w:abstractNumId w:val="7"/>
  </w:num>
  <w:num w:numId="28">
    <w:abstractNumId w:val="5"/>
  </w:num>
  <w:num w:numId="29">
    <w:abstractNumId w:val="12"/>
  </w:num>
  <w:num w:numId="30">
    <w:abstractNumId w:val="18"/>
  </w:num>
  <w:num w:numId="31">
    <w:abstractNumId w:val="25"/>
  </w:num>
  <w:num w:numId="32">
    <w:abstractNumId w:val="4"/>
  </w:num>
  <w:num w:numId="33">
    <w:abstractNumId w:val="17"/>
  </w:num>
  <w:num w:numId="34">
    <w:abstractNumId w:val="30"/>
  </w:num>
  <w:num w:numId="35">
    <w:abstractNumId w:val="15"/>
  </w:num>
  <w:num w:numId="36">
    <w:abstractNumId w:val="0"/>
  </w:num>
  <w:num w:numId="37">
    <w:abstractNumId w:val="33"/>
  </w:num>
  <w:num w:numId="38">
    <w:abstractNumId w:val="13"/>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B765C9"/>
    <w:rsid w:val="00016556"/>
    <w:rsid w:val="00640DE7"/>
    <w:rsid w:val="00715231"/>
    <w:rsid w:val="00921A3C"/>
    <w:rsid w:val="009763EA"/>
    <w:rsid w:val="00B765C9"/>
    <w:rsid w:val="00CA19F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C43F"/>
  <w15:docId w15:val="{724C218A-1CD9-3A49-A49E-45121E51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ro-RO" w:bidi="ro-RO"/>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1">
    <w:name w:val="Heading #3|1_"/>
    <w:basedOn w:val="DefaultParagraphFont"/>
    <w:link w:val="Heading310"/>
    <w:rPr>
      <w:b/>
      <w:bCs/>
      <w:i w:val="0"/>
      <w:iCs w:val="0"/>
      <w:smallCaps w:val="0"/>
      <w:strike w:val="0"/>
      <w:u w:val="none"/>
    </w:rPr>
  </w:style>
  <w:style w:type="character" w:customStyle="1" w:styleId="Bodytext2">
    <w:name w:val="Body text|2_"/>
    <w:basedOn w:val="DefaultParagraphFont"/>
    <w:link w:val="Bodytext20"/>
    <w:rPr>
      <w:b w:val="0"/>
      <w:bCs w:val="0"/>
      <w:i w:val="0"/>
      <w:iCs w:val="0"/>
      <w:smallCaps w:val="0"/>
      <w:strike w:val="0"/>
      <w:u w:val="none"/>
    </w:rPr>
  </w:style>
  <w:style w:type="character" w:customStyle="1" w:styleId="Bodytext3">
    <w:name w:val="Body text|3_"/>
    <w:basedOn w:val="DefaultParagraphFont"/>
    <w:link w:val="Bodytext30"/>
    <w:rPr>
      <w:b/>
      <w:bCs/>
      <w:i w:val="0"/>
      <w:iCs w:val="0"/>
      <w:smallCaps w:val="0"/>
      <w:strike w:val="0"/>
      <w:u w:val="none"/>
    </w:rPr>
  </w:style>
  <w:style w:type="character" w:customStyle="1" w:styleId="Bodytext2Italic">
    <w:name w:val="Body text|2 + Italic"/>
    <w:basedOn w:val="Bodytext2"/>
    <w:semiHidden/>
    <w:unhideWhenUsed/>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ro-RO" w:bidi="ro-RO"/>
    </w:rPr>
  </w:style>
  <w:style w:type="character" w:customStyle="1" w:styleId="Bodytext2Italic0">
    <w:name w:val="Body text|2 + Italic"/>
    <w:aliases w:val="Small Caps"/>
    <w:basedOn w:val="Bodytext2"/>
    <w:semiHidden/>
    <w:unhideWhenUsed/>
    <w:rPr>
      <w:rFonts w:ascii="Times New Roman" w:eastAsia="Times New Roman" w:hAnsi="Times New Roman" w:cs="Times New Roman"/>
      <w:b w:val="0"/>
      <w:bCs w:val="0"/>
      <w:i/>
      <w:iCs/>
      <w:smallCaps/>
      <w:strike w:val="0"/>
      <w:color w:val="000000"/>
      <w:spacing w:val="0"/>
      <w:w w:val="100"/>
      <w:position w:val="0"/>
      <w:sz w:val="24"/>
      <w:szCs w:val="24"/>
      <w:u w:val="none"/>
      <w:lang w:val="en-US" w:eastAsia="ro-RO" w:bidi="ro-RO"/>
    </w:rPr>
  </w:style>
  <w:style w:type="character" w:customStyle="1" w:styleId="Bodytext2Bold">
    <w:name w:val="Body text|2 + Bold"/>
    <w:aliases w:val="Italic"/>
    <w:basedOn w:val="Bodytext2"/>
    <w:semiHidden/>
    <w:unhideWhenUsed/>
    <w:rPr>
      <w:rFonts w:ascii="Times New Roman" w:eastAsia="Times New Roman" w:hAnsi="Times New Roman" w:cs="Times New Roman"/>
      <w:b/>
      <w:bCs/>
      <w:i/>
      <w:iCs/>
      <w:smallCaps w:val="0"/>
      <w:strike w:val="0"/>
      <w:color w:val="000000"/>
      <w:spacing w:val="0"/>
      <w:w w:val="100"/>
      <w:position w:val="0"/>
      <w:sz w:val="24"/>
      <w:szCs w:val="24"/>
      <w:u w:val="none"/>
      <w:lang w:val="en-US" w:eastAsia="ro-RO" w:bidi="ro-RO"/>
    </w:rPr>
  </w:style>
  <w:style w:type="character" w:customStyle="1" w:styleId="Bodytext2Bold0">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ro-RO" w:bidi="ro-RO"/>
    </w:rPr>
  </w:style>
  <w:style w:type="character" w:customStyle="1" w:styleId="Bodytext21">
    <w:name w:val="Body text|2"/>
    <w:basedOn w:val="Bodytext2"/>
    <w:semiHidden/>
    <w:unhideWhenUsed/>
    <w:rPr>
      <w:rFonts w:ascii="Times New Roman" w:eastAsia="Times New Roman" w:hAnsi="Times New Roman" w:cs="Times New Roman"/>
      <w:b w:val="0"/>
      <w:bCs w:val="0"/>
      <w:i w:val="0"/>
      <w:iCs w:val="0"/>
      <w:smallCaps w:val="0"/>
      <w:strike w:val="0"/>
      <w:color w:val="1A1A1A"/>
      <w:spacing w:val="0"/>
      <w:w w:val="100"/>
      <w:position w:val="0"/>
      <w:sz w:val="24"/>
      <w:szCs w:val="24"/>
      <w:u w:val="none"/>
      <w:lang w:val="en-US" w:eastAsia="ro-RO" w:bidi="ro-RO"/>
    </w:rPr>
  </w:style>
  <w:style w:type="character" w:customStyle="1" w:styleId="Bodytext22">
    <w:name w:val="Body text|2"/>
    <w:basedOn w:val="Bodytext2"/>
    <w:semiHidden/>
    <w:unhideWhenUsed/>
    <w:rPr>
      <w:rFonts w:ascii="Times New Roman" w:eastAsia="Times New Roman" w:hAnsi="Times New Roman" w:cs="Times New Roman"/>
      <w:b w:val="0"/>
      <w:bCs w:val="0"/>
      <w:i w:val="0"/>
      <w:iCs w:val="0"/>
      <w:smallCaps w:val="0"/>
      <w:strike w:val="0"/>
      <w:color w:val="9D9D9D"/>
      <w:spacing w:val="0"/>
      <w:w w:val="100"/>
      <w:position w:val="0"/>
      <w:sz w:val="24"/>
      <w:szCs w:val="24"/>
      <w:u w:val="none"/>
      <w:lang w:val="en-US" w:eastAsia="ro-RO" w:bidi="ro-RO"/>
    </w:rPr>
  </w:style>
  <w:style w:type="character" w:customStyle="1" w:styleId="Bodytext3Italic">
    <w:name w:val="Body text|3 + Italic"/>
    <w:basedOn w:val="Bodytext3"/>
    <w:semiHidden/>
    <w:unhideWhenUsed/>
    <w:rPr>
      <w:rFonts w:ascii="Times New Roman" w:eastAsia="Times New Roman" w:hAnsi="Times New Roman" w:cs="Times New Roman"/>
      <w:b/>
      <w:bCs/>
      <w:i/>
      <w:iCs/>
      <w:smallCaps w:val="0"/>
      <w:strike w:val="0"/>
      <w:color w:val="000000"/>
      <w:spacing w:val="0"/>
      <w:w w:val="100"/>
      <w:position w:val="0"/>
      <w:sz w:val="24"/>
      <w:szCs w:val="24"/>
      <w:u w:val="none"/>
      <w:lang w:val="en-US" w:eastAsia="ro-RO" w:bidi="ro-RO"/>
    </w:rPr>
  </w:style>
  <w:style w:type="character" w:customStyle="1" w:styleId="Bodytext31">
    <w:name w:val="Body text|3"/>
    <w:basedOn w:val="Bodytext3"/>
    <w:semiHidden/>
    <w:unhideWhenUsed/>
    <w:rPr>
      <w:rFonts w:ascii="Times New Roman" w:eastAsia="Times New Roman" w:hAnsi="Times New Roman" w:cs="Times New Roman"/>
      <w:b/>
      <w:bCs/>
      <w:i w:val="0"/>
      <w:iCs w:val="0"/>
      <w:smallCaps w:val="0"/>
      <w:strike w:val="0"/>
      <w:color w:val="1A1A1A"/>
      <w:spacing w:val="0"/>
      <w:w w:val="100"/>
      <w:position w:val="0"/>
      <w:sz w:val="24"/>
      <w:szCs w:val="24"/>
      <w:u w:val="none"/>
      <w:lang w:val="en-US" w:eastAsia="ro-RO" w:bidi="ro-RO"/>
    </w:rPr>
  </w:style>
  <w:style w:type="character" w:customStyle="1" w:styleId="Bodytext210pt">
    <w:name w:val="Body text|2 + 10 pt"/>
    <w:aliases w:val="Italic"/>
    <w:basedOn w:val="Bodytext2"/>
    <w:semiHidden/>
    <w:unhideWhenUsed/>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ro-RO" w:bidi="ro-RO"/>
    </w:rPr>
  </w:style>
  <w:style w:type="character" w:customStyle="1" w:styleId="Bodytext210pt0">
    <w:name w:val="Body text|2 + 10 pt"/>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ro-RO" w:bidi="ro-RO"/>
    </w:rPr>
  </w:style>
  <w:style w:type="character" w:customStyle="1" w:styleId="Bodytext275pt">
    <w:name w:val="Body text|2 + 7.5 pt"/>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ro-RO" w:bidi="ro-RO"/>
    </w:rPr>
  </w:style>
  <w:style w:type="character" w:customStyle="1" w:styleId="Picturecaption1">
    <w:name w:val="Picture caption|1_"/>
    <w:basedOn w:val="DefaultParagraphFont"/>
    <w:link w:val="Picturecaption10"/>
    <w:rPr>
      <w:b/>
      <w:bCs/>
      <w:i w:val="0"/>
      <w:iCs w:val="0"/>
      <w:smallCaps w:val="0"/>
      <w:strike w:val="0"/>
      <w:u w:val="none"/>
    </w:rPr>
  </w:style>
  <w:style w:type="character" w:customStyle="1" w:styleId="Picturecaption2">
    <w:name w:val="Picture caption|2_"/>
    <w:basedOn w:val="DefaultParagraphFont"/>
    <w:link w:val="Picturecaption20"/>
    <w:rPr>
      <w:b w:val="0"/>
      <w:bCs w:val="0"/>
      <w:i w:val="0"/>
      <w:iCs w:val="0"/>
      <w:smallCaps w:val="0"/>
      <w:strike w:val="0"/>
      <w:u w:val="none"/>
    </w:rPr>
  </w:style>
  <w:style w:type="character" w:customStyle="1" w:styleId="Picturecaption1NotBold">
    <w:name w:val="Picture caption|1 + Not Bold"/>
    <w:basedOn w:val="Picturecaption1"/>
    <w:semiHidden/>
    <w:unhideWhenUsed/>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ro-RO" w:bidi="ro-RO"/>
    </w:rPr>
  </w:style>
  <w:style w:type="character" w:customStyle="1" w:styleId="Bodytext295pt">
    <w:name w:val="Body text|2 + 9.5 pt"/>
    <w:aliases w:val="Small Caps"/>
    <w:basedOn w:val="Bodytext2"/>
    <w:semiHidden/>
    <w:unhideWhenUsed/>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ro-RO" w:bidi="ro-RO"/>
    </w:rPr>
  </w:style>
  <w:style w:type="character" w:customStyle="1" w:styleId="Heading11">
    <w:name w:val="Heading #1|1_"/>
    <w:basedOn w:val="DefaultParagraphFont"/>
    <w:link w:val="Heading110"/>
    <w:rPr>
      <w:b w:val="0"/>
      <w:bCs w:val="0"/>
      <w:i w:val="0"/>
      <w:iCs w:val="0"/>
      <w:smallCaps w:val="0"/>
      <w:strike w:val="0"/>
      <w:sz w:val="32"/>
      <w:szCs w:val="32"/>
      <w:u w:val="none"/>
    </w:rPr>
  </w:style>
  <w:style w:type="character" w:customStyle="1" w:styleId="Bodytext275pt0">
    <w:name w:val="Body text|2 + 7.5 pt"/>
    <w:basedOn w:val="Bodytext2"/>
    <w:semiHidden/>
    <w:unhideWhenUsed/>
    <w:rPr>
      <w:rFonts w:ascii="Times New Roman" w:eastAsia="Times New Roman" w:hAnsi="Times New Roman" w:cs="Times New Roman"/>
      <w:b w:val="0"/>
      <w:bCs w:val="0"/>
      <w:i w:val="0"/>
      <w:iCs w:val="0"/>
      <w:smallCaps w:val="0"/>
      <w:strike w:val="0"/>
      <w:color w:val="9D9D9D"/>
      <w:spacing w:val="0"/>
      <w:w w:val="100"/>
      <w:position w:val="0"/>
      <w:sz w:val="15"/>
      <w:szCs w:val="15"/>
      <w:u w:val="none"/>
      <w:lang w:val="en-US" w:eastAsia="ro-RO" w:bidi="ro-RO"/>
    </w:rPr>
  </w:style>
  <w:style w:type="character" w:customStyle="1" w:styleId="Bodytext3NotBold">
    <w:name w:val="Body text|3 + Not Bold"/>
    <w:basedOn w:val="Bodytext3"/>
    <w:semiHidden/>
    <w:unhideWhenUsed/>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ro-RO" w:bidi="ro-RO"/>
    </w:rPr>
  </w:style>
  <w:style w:type="character" w:customStyle="1" w:styleId="Bodytext4">
    <w:name w:val="Body text|4_"/>
    <w:basedOn w:val="DefaultParagraphFont"/>
    <w:link w:val="Bodytext40"/>
    <w:rPr>
      <w:b w:val="0"/>
      <w:bCs w:val="0"/>
      <w:i w:val="0"/>
      <w:iCs w:val="0"/>
      <w:smallCaps w:val="0"/>
      <w:strike w:val="0"/>
      <w:sz w:val="15"/>
      <w:szCs w:val="15"/>
      <w:u w:val="none"/>
    </w:rPr>
  </w:style>
  <w:style w:type="character" w:customStyle="1" w:styleId="Bodytext412pt">
    <w:name w:val="Body text|4 + 12 pt"/>
    <w:basedOn w:val="Bodytext4"/>
    <w:semiHidden/>
    <w:unhideWhenUse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ro-RO" w:bidi="ro-RO"/>
    </w:rPr>
  </w:style>
  <w:style w:type="character" w:customStyle="1" w:styleId="Bodytext4SmallCaps">
    <w:name w:val="Body text|4 + Small Caps"/>
    <w:basedOn w:val="Bodytext4"/>
    <w:semiHidden/>
    <w:unhideWhenUsed/>
    <w:rPr>
      <w:rFonts w:ascii="Times New Roman" w:eastAsia="Times New Roman" w:hAnsi="Times New Roman" w:cs="Times New Roman"/>
      <w:b w:val="0"/>
      <w:bCs w:val="0"/>
      <w:i w:val="0"/>
      <w:iCs w:val="0"/>
      <w:smallCaps/>
      <w:strike w:val="0"/>
      <w:color w:val="000000"/>
      <w:spacing w:val="0"/>
      <w:w w:val="100"/>
      <w:position w:val="0"/>
      <w:sz w:val="15"/>
      <w:szCs w:val="15"/>
      <w:u w:val="none"/>
      <w:lang w:val="en-US" w:eastAsia="ro-RO" w:bidi="ro-RO"/>
    </w:rPr>
  </w:style>
  <w:style w:type="character" w:customStyle="1" w:styleId="Bodytext3SmallCaps">
    <w:name w:val="Body text|3 + Small Caps"/>
    <w:basedOn w:val="Bodytext3"/>
    <w:semiHidden/>
    <w:unhideWhenUsed/>
    <w:rPr>
      <w:rFonts w:ascii="Times New Roman" w:eastAsia="Times New Roman" w:hAnsi="Times New Roman" w:cs="Times New Roman"/>
      <w:b/>
      <w:bCs/>
      <w:i w:val="0"/>
      <w:iCs w:val="0"/>
      <w:smallCaps/>
      <w:strike w:val="0"/>
      <w:color w:val="000000"/>
      <w:spacing w:val="0"/>
      <w:w w:val="100"/>
      <w:position w:val="0"/>
      <w:sz w:val="24"/>
      <w:szCs w:val="24"/>
      <w:u w:val="none"/>
      <w:lang w:val="en-US" w:eastAsia="ro-RO" w:bidi="ro-RO"/>
    </w:rPr>
  </w:style>
  <w:style w:type="character" w:customStyle="1" w:styleId="Bodytext2SmallCaps">
    <w:name w:val="Body text|2 + Small Caps"/>
    <w:basedOn w:val="Bodytext2"/>
    <w:semiHidden/>
    <w:unhideWhenUsed/>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ro-RO" w:bidi="ro-RO"/>
    </w:rPr>
  </w:style>
  <w:style w:type="character" w:customStyle="1" w:styleId="Bodytext295pt0">
    <w:name w:val="Body text|2 + 9.5 pt"/>
    <w:aliases w:val="Italic,Small Caps"/>
    <w:basedOn w:val="Bodytext2"/>
    <w:semiHidden/>
    <w:unhideWhenUsed/>
    <w:rPr>
      <w:rFonts w:ascii="Times New Roman" w:eastAsia="Times New Roman" w:hAnsi="Times New Roman" w:cs="Times New Roman"/>
      <w:b w:val="0"/>
      <w:bCs w:val="0"/>
      <w:i/>
      <w:iCs/>
      <w:smallCaps/>
      <w:strike w:val="0"/>
      <w:color w:val="000000"/>
      <w:spacing w:val="0"/>
      <w:w w:val="100"/>
      <w:position w:val="0"/>
      <w:sz w:val="19"/>
      <w:szCs w:val="19"/>
      <w:u w:val="none"/>
      <w:lang w:val="en-US" w:eastAsia="ro-RO" w:bidi="ro-RO"/>
    </w:rPr>
  </w:style>
  <w:style w:type="character" w:customStyle="1" w:styleId="Bodytext295pt1">
    <w:name w:val="Body text|2 + 9.5 pt"/>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ro-RO" w:bidi="ro-RO"/>
    </w:rPr>
  </w:style>
  <w:style w:type="character" w:customStyle="1" w:styleId="Bodytext27pt">
    <w:name w:val="Body text|2 + 7 pt"/>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ro-RO" w:bidi="ro-RO"/>
    </w:rPr>
  </w:style>
  <w:style w:type="character" w:customStyle="1" w:styleId="Bodytext3115pt">
    <w:name w:val="Body text|3 + 11.5 pt"/>
    <w:aliases w:val="Not Bold"/>
    <w:basedOn w:val="Bodytext3"/>
    <w:semiHidden/>
    <w:unhideWhenUsed/>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ro-RO" w:bidi="ro-RO"/>
    </w:rPr>
  </w:style>
  <w:style w:type="character" w:customStyle="1" w:styleId="Bodytext3115pt0">
    <w:name w:val="Body text|3 + 11.5 pt"/>
    <w:aliases w:val="Not Bold"/>
    <w:basedOn w:val="Bodytext3"/>
    <w:semiHidden/>
    <w:unhideWhenUsed/>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ro-RO" w:bidi="ro-RO"/>
    </w:rPr>
  </w:style>
  <w:style w:type="character" w:customStyle="1" w:styleId="Bodytext5">
    <w:name w:val="Body text|5_"/>
    <w:basedOn w:val="DefaultParagraphFont"/>
    <w:link w:val="Bodytext50"/>
    <w:rPr>
      <w:b w:val="0"/>
      <w:bCs w:val="0"/>
      <w:i/>
      <w:iCs/>
      <w:smallCaps w:val="0"/>
      <w:strike w:val="0"/>
      <w:sz w:val="15"/>
      <w:szCs w:val="15"/>
      <w:u w:val="none"/>
    </w:rPr>
  </w:style>
  <w:style w:type="character" w:customStyle="1" w:styleId="Bodytext5NotItalic">
    <w:name w:val="Body text|5 + Not Italic"/>
    <w:basedOn w:val="Bodytext5"/>
    <w:semiHidden/>
    <w:unhideWhenUsed/>
    <w:rPr>
      <w:rFonts w:ascii="Times New Roman" w:eastAsia="Times New Roman" w:hAnsi="Times New Roman" w:cs="Times New Roman"/>
      <w:b w:val="0"/>
      <w:bCs w:val="0"/>
      <w:i/>
      <w:iCs/>
      <w:smallCaps w:val="0"/>
      <w:strike w:val="0"/>
      <w:color w:val="000000"/>
      <w:spacing w:val="0"/>
      <w:w w:val="100"/>
      <w:position w:val="0"/>
      <w:sz w:val="15"/>
      <w:szCs w:val="15"/>
      <w:u w:val="none"/>
      <w:lang w:val="en-US" w:eastAsia="ro-RO" w:bidi="ro-RO"/>
    </w:rPr>
  </w:style>
  <w:style w:type="character" w:customStyle="1" w:styleId="Bodytext512pt">
    <w:name w:val="Body text|5 + 12 pt"/>
    <w:aliases w:val="Not Italic"/>
    <w:basedOn w:val="Bodytext5"/>
    <w:semiHidden/>
    <w:unhideWhenUsed/>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ro-RO" w:bidi="ro-RO"/>
    </w:rPr>
  </w:style>
  <w:style w:type="character" w:customStyle="1" w:styleId="Bodytext512pt0">
    <w:name w:val="Body text|5 + 12 pt"/>
    <w:basedOn w:val="Bodytext5"/>
    <w:semiHidden/>
    <w:unhideWhenUsed/>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ro-RO" w:bidi="ro-RO"/>
    </w:rPr>
  </w:style>
  <w:style w:type="character" w:customStyle="1" w:styleId="Bodytext512pt1">
    <w:name w:val="Body text|5 + 12 pt"/>
    <w:aliases w:val="Small Caps"/>
    <w:basedOn w:val="Bodytext5"/>
    <w:semiHidden/>
    <w:unhideWhenUsed/>
    <w:rPr>
      <w:rFonts w:ascii="Times New Roman" w:eastAsia="Times New Roman" w:hAnsi="Times New Roman" w:cs="Times New Roman"/>
      <w:b w:val="0"/>
      <w:bCs w:val="0"/>
      <w:i/>
      <w:iCs/>
      <w:smallCaps/>
      <w:strike w:val="0"/>
      <w:color w:val="000000"/>
      <w:spacing w:val="0"/>
      <w:w w:val="100"/>
      <w:position w:val="0"/>
      <w:sz w:val="24"/>
      <w:szCs w:val="24"/>
      <w:u w:val="none"/>
      <w:lang w:val="en-US" w:eastAsia="ro-RO" w:bidi="ro-RO"/>
    </w:rPr>
  </w:style>
  <w:style w:type="character" w:customStyle="1" w:styleId="Bodytext275pt1">
    <w:name w:val="Body text|2 + 7.5 pt"/>
    <w:aliases w:val="Italic"/>
    <w:basedOn w:val="Bodytext2"/>
    <w:semiHidden/>
    <w:unhideWhenUsed/>
    <w:rPr>
      <w:rFonts w:ascii="Times New Roman" w:eastAsia="Times New Roman" w:hAnsi="Times New Roman" w:cs="Times New Roman"/>
      <w:b w:val="0"/>
      <w:bCs w:val="0"/>
      <w:i/>
      <w:iCs/>
      <w:smallCaps w:val="0"/>
      <w:strike w:val="0"/>
      <w:color w:val="000000"/>
      <w:spacing w:val="0"/>
      <w:w w:val="100"/>
      <w:position w:val="0"/>
      <w:sz w:val="15"/>
      <w:szCs w:val="15"/>
      <w:u w:val="none"/>
      <w:lang w:val="en-US" w:eastAsia="ro-RO" w:bidi="ro-RO"/>
    </w:rPr>
  </w:style>
  <w:style w:type="character" w:customStyle="1" w:styleId="Bodytext2Spacing1pt">
    <w:name w:val="Body text|2 + Spacing 1 pt"/>
    <w:basedOn w:val="Bodytext2"/>
    <w:semiHidden/>
    <w:unhideWhenUsed/>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en-US" w:eastAsia="ro-RO" w:bidi="ro-RO"/>
    </w:rPr>
  </w:style>
  <w:style w:type="character" w:customStyle="1" w:styleId="Heading21">
    <w:name w:val="Heading #2|1_"/>
    <w:basedOn w:val="DefaultParagraphFont"/>
    <w:link w:val="Heading210"/>
    <w:rPr>
      <w:b w:val="0"/>
      <w:bCs w:val="0"/>
      <w:i/>
      <w:iCs/>
      <w:smallCaps w:val="0"/>
      <w:strike w:val="0"/>
      <w:u w:val="none"/>
    </w:rPr>
  </w:style>
  <w:style w:type="character" w:customStyle="1" w:styleId="Heading21NotItalic">
    <w:name w:val="Heading #2|1 + Not Italic"/>
    <w:basedOn w:val="Heading21"/>
    <w:semiHidden/>
    <w:unhideWhenUsed/>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ro-RO" w:bidi="ro-RO"/>
    </w:rPr>
  </w:style>
  <w:style w:type="character" w:customStyle="1" w:styleId="Bodytext2Italic1">
    <w:name w:val="Body text|2 + Italic"/>
    <w:aliases w:val="Spacing 1 pt"/>
    <w:basedOn w:val="Bodytext2"/>
    <w:semiHidden/>
    <w:unhideWhenUsed/>
    <w:rPr>
      <w:rFonts w:ascii="Times New Roman" w:eastAsia="Times New Roman" w:hAnsi="Times New Roman" w:cs="Times New Roman"/>
      <w:b w:val="0"/>
      <w:bCs w:val="0"/>
      <w:i/>
      <w:iCs/>
      <w:smallCaps w:val="0"/>
      <w:strike w:val="0"/>
      <w:color w:val="000000"/>
      <w:spacing w:val="30"/>
      <w:w w:val="100"/>
      <w:position w:val="0"/>
      <w:sz w:val="24"/>
      <w:szCs w:val="24"/>
      <w:u w:val="none"/>
      <w:lang w:val="en-US" w:eastAsia="ro-RO" w:bidi="ro-RO"/>
    </w:rPr>
  </w:style>
  <w:style w:type="character" w:customStyle="1" w:styleId="Bodytext6">
    <w:name w:val="Body text|6_"/>
    <w:basedOn w:val="DefaultParagraphFont"/>
    <w:link w:val="Bodytext60"/>
    <w:rPr>
      <w:b w:val="0"/>
      <w:bCs w:val="0"/>
      <w:i/>
      <w:iCs/>
      <w:smallCaps w:val="0"/>
      <w:strike w:val="0"/>
      <w:u w:val="none"/>
    </w:rPr>
  </w:style>
  <w:style w:type="character" w:customStyle="1" w:styleId="Bodytext6NotItalic">
    <w:name w:val="Body text|6 + Not Italic"/>
    <w:basedOn w:val="Bodytext6"/>
    <w:semiHidden/>
    <w:unhideWhenUsed/>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ro-RO" w:bidi="ro-RO"/>
    </w:rPr>
  </w:style>
  <w:style w:type="character" w:customStyle="1" w:styleId="Heading31NotBold">
    <w:name w:val="Heading #3|1 + Not Bold"/>
    <w:basedOn w:val="Heading31"/>
    <w:semiHidden/>
    <w:unhideWhenUsed/>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ro-RO" w:bidi="ro-RO"/>
    </w:rPr>
  </w:style>
  <w:style w:type="character" w:customStyle="1" w:styleId="Tablecaption1">
    <w:name w:val="Table caption|1_"/>
    <w:basedOn w:val="DefaultParagraphFont"/>
    <w:link w:val="Tablecaption10"/>
    <w:rPr>
      <w:b/>
      <w:bCs/>
      <w:i w:val="0"/>
      <w:iCs w:val="0"/>
      <w:smallCaps w:val="0"/>
      <w:strike w:val="0"/>
      <w:u w:val="none"/>
    </w:rPr>
  </w:style>
  <w:style w:type="character" w:customStyle="1" w:styleId="Bodytext23">
    <w:name w:val="Body text|2"/>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ro-RO" w:bidi="ro-RO"/>
    </w:rPr>
  </w:style>
  <w:style w:type="character" w:customStyle="1" w:styleId="Bodytext2Italic2">
    <w:name w:val="Body text|2 + Italic"/>
    <w:basedOn w:val="Bodytext2"/>
    <w:semiHidden/>
    <w:unhideWhenUsed/>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ro-RO" w:bidi="ro-RO"/>
    </w:rPr>
  </w:style>
  <w:style w:type="character" w:customStyle="1" w:styleId="Bodytext2Spacing1pt0">
    <w:name w:val="Body text|2 + Spacing 1 pt"/>
    <w:basedOn w:val="Bodytext2"/>
    <w:semiHidden/>
    <w:unhideWhenUsed/>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en-US" w:eastAsia="ro-RO" w:bidi="ro-RO"/>
    </w:rPr>
  </w:style>
  <w:style w:type="character" w:customStyle="1" w:styleId="Bodytext211pt">
    <w:name w:val="Body text|2 + 11 pt"/>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ro-RO" w:bidi="ro-RO"/>
    </w:rPr>
  </w:style>
  <w:style w:type="character" w:customStyle="1" w:styleId="Bodytext2Arial">
    <w:name w:val="Body text|2 + Arial"/>
    <w:aliases w:val="5 pt,Bold"/>
    <w:basedOn w:val="Bodytext2"/>
    <w:semiHidden/>
    <w:unhideWhenUsed/>
    <w:rPr>
      <w:rFonts w:ascii="Arial" w:eastAsia="Arial" w:hAnsi="Arial" w:cs="Arial"/>
      <w:b/>
      <w:bCs/>
      <w:i w:val="0"/>
      <w:iCs w:val="0"/>
      <w:smallCaps w:val="0"/>
      <w:strike w:val="0"/>
      <w:color w:val="000000"/>
      <w:spacing w:val="0"/>
      <w:w w:val="100"/>
      <w:position w:val="0"/>
      <w:sz w:val="10"/>
      <w:szCs w:val="10"/>
      <w:u w:val="none"/>
      <w:lang w:val="en-US" w:eastAsia="ro-RO" w:bidi="ro-RO"/>
    </w:rPr>
  </w:style>
  <w:style w:type="character" w:customStyle="1" w:styleId="Tablecaption2">
    <w:name w:val="Table caption|2_"/>
    <w:basedOn w:val="DefaultParagraphFont"/>
    <w:link w:val="Tablecaption20"/>
    <w:rPr>
      <w:b w:val="0"/>
      <w:bCs w:val="0"/>
      <w:i w:val="0"/>
      <w:iCs w:val="0"/>
      <w:smallCaps w:val="0"/>
      <w:strike w:val="0"/>
      <w:u w:val="none"/>
    </w:rPr>
  </w:style>
  <w:style w:type="paragraph" w:customStyle="1" w:styleId="Heading310">
    <w:name w:val="Heading #3|1"/>
    <w:basedOn w:val="Normal"/>
    <w:link w:val="Heading31"/>
    <w:qFormat/>
    <w:pPr>
      <w:shd w:val="clear" w:color="auto" w:fill="FFFFFF"/>
      <w:spacing w:after="200" w:line="269" w:lineRule="exact"/>
      <w:outlineLvl w:val="2"/>
    </w:pPr>
    <w:rPr>
      <w:b/>
      <w:bCs/>
    </w:rPr>
  </w:style>
  <w:style w:type="paragraph" w:customStyle="1" w:styleId="Bodytext20">
    <w:name w:val="Body text|2"/>
    <w:basedOn w:val="Normal"/>
    <w:link w:val="Bodytext2"/>
    <w:qFormat/>
    <w:pPr>
      <w:shd w:val="clear" w:color="auto" w:fill="FFFFFF"/>
      <w:spacing w:before="200" w:after="360" w:line="274" w:lineRule="exact"/>
    </w:pPr>
  </w:style>
  <w:style w:type="paragraph" w:customStyle="1" w:styleId="Bodytext30">
    <w:name w:val="Body text|3"/>
    <w:basedOn w:val="Normal"/>
    <w:link w:val="Bodytext3"/>
    <w:pPr>
      <w:shd w:val="clear" w:color="auto" w:fill="FFFFFF"/>
      <w:spacing w:after="1000" w:line="266" w:lineRule="exact"/>
      <w:jc w:val="center"/>
    </w:pPr>
    <w:rPr>
      <w:b/>
      <w:bCs/>
    </w:rPr>
  </w:style>
  <w:style w:type="paragraph" w:customStyle="1" w:styleId="Picturecaption10">
    <w:name w:val="Picture caption|1"/>
    <w:basedOn w:val="Normal"/>
    <w:link w:val="Picturecaption1"/>
    <w:qFormat/>
    <w:pPr>
      <w:shd w:val="clear" w:color="auto" w:fill="FFFFFF"/>
      <w:spacing w:line="317" w:lineRule="exact"/>
      <w:jc w:val="both"/>
    </w:pPr>
    <w:rPr>
      <w:b/>
      <w:bCs/>
    </w:rPr>
  </w:style>
  <w:style w:type="paragraph" w:customStyle="1" w:styleId="Picturecaption20">
    <w:name w:val="Picture caption|2"/>
    <w:basedOn w:val="Normal"/>
    <w:link w:val="Picturecaption2"/>
    <w:pPr>
      <w:shd w:val="clear" w:color="auto" w:fill="FFFFFF"/>
      <w:spacing w:line="317" w:lineRule="exact"/>
      <w:jc w:val="both"/>
    </w:pPr>
  </w:style>
  <w:style w:type="paragraph" w:customStyle="1" w:styleId="Heading110">
    <w:name w:val="Heading #1|1"/>
    <w:basedOn w:val="Normal"/>
    <w:link w:val="Heading11"/>
    <w:qFormat/>
    <w:pPr>
      <w:shd w:val="clear" w:color="auto" w:fill="FFFFFF"/>
      <w:spacing w:before="320" w:after="180" w:line="354" w:lineRule="exact"/>
      <w:outlineLvl w:val="0"/>
    </w:pPr>
    <w:rPr>
      <w:sz w:val="32"/>
      <w:szCs w:val="32"/>
    </w:rPr>
  </w:style>
  <w:style w:type="paragraph" w:customStyle="1" w:styleId="Bodytext40">
    <w:name w:val="Body text|4"/>
    <w:basedOn w:val="Normal"/>
    <w:link w:val="Bodytext4"/>
    <w:pPr>
      <w:shd w:val="clear" w:color="auto" w:fill="FFFFFF"/>
      <w:spacing w:line="341" w:lineRule="exact"/>
    </w:pPr>
    <w:rPr>
      <w:sz w:val="15"/>
      <w:szCs w:val="15"/>
    </w:rPr>
  </w:style>
  <w:style w:type="paragraph" w:customStyle="1" w:styleId="Bodytext50">
    <w:name w:val="Body text|5"/>
    <w:basedOn w:val="Normal"/>
    <w:link w:val="Bodytext5"/>
    <w:pPr>
      <w:shd w:val="clear" w:color="auto" w:fill="FFFFFF"/>
      <w:spacing w:before="100" w:line="266" w:lineRule="exact"/>
      <w:jc w:val="both"/>
    </w:pPr>
    <w:rPr>
      <w:i/>
      <w:iCs/>
      <w:sz w:val="15"/>
      <w:szCs w:val="15"/>
    </w:rPr>
  </w:style>
  <w:style w:type="paragraph" w:customStyle="1" w:styleId="Heading210">
    <w:name w:val="Heading #2|1"/>
    <w:basedOn w:val="Normal"/>
    <w:link w:val="Heading21"/>
    <w:qFormat/>
    <w:pPr>
      <w:shd w:val="clear" w:color="auto" w:fill="FFFFFF"/>
      <w:spacing w:line="341" w:lineRule="exact"/>
      <w:outlineLvl w:val="1"/>
    </w:pPr>
    <w:rPr>
      <w:i/>
      <w:iCs/>
    </w:rPr>
  </w:style>
  <w:style w:type="paragraph" w:customStyle="1" w:styleId="Bodytext60">
    <w:name w:val="Body text|6"/>
    <w:basedOn w:val="Normal"/>
    <w:link w:val="Bodytext6"/>
    <w:pPr>
      <w:shd w:val="clear" w:color="auto" w:fill="FFFFFF"/>
      <w:spacing w:line="341" w:lineRule="exact"/>
    </w:pPr>
    <w:rPr>
      <w:i/>
      <w:iCs/>
    </w:rPr>
  </w:style>
  <w:style w:type="paragraph" w:customStyle="1" w:styleId="Tablecaption10">
    <w:name w:val="Table caption|1"/>
    <w:basedOn w:val="Normal"/>
    <w:link w:val="Tablecaption1"/>
    <w:qFormat/>
    <w:pPr>
      <w:shd w:val="clear" w:color="auto" w:fill="FFFFFF"/>
      <w:spacing w:line="317" w:lineRule="exact"/>
      <w:jc w:val="center"/>
    </w:pPr>
    <w:rPr>
      <w:b/>
      <w:bCs/>
    </w:rPr>
  </w:style>
  <w:style w:type="paragraph" w:customStyle="1" w:styleId="Tablecaption20">
    <w:name w:val="Table caption|2"/>
    <w:basedOn w:val="Normal"/>
    <w:link w:val="Tablecaption2"/>
    <w:pPr>
      <w:shd w:val="clear" w:color="auto" w:fill="FFFFFF"/>
      <w:spacing w:line="266"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GIC</cp:lastModifiedBy>
  <cp:revision>4</cp:revision>
  <dcterms:created xsi:type="dcterms:W3CDTF">2020-06-28T16:40:00Z</dcterms:created>
  <dcterms:modified xsi:type="dcterms:W3CDTF">2020-06-28T16:44:00Z</dcterms:modified>
</cp:coreProperties>
</file>