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60A2" w:rsidRDefault="002160A2">
      <w:pPr>
        <w:spacing w:before="12" w:after="12" w:line="240" w:lineRule="exact"/>
        <w:rPr>
          <w:sz w:val="19"/>
          <w:szCs w:val="19"/>
        </w:rPr>
      </w:pPr>
    </w:p>
    <w:p w:rsidR="002160A2" w:rsidRDefault="002160A2">
      <w:pPr>
        <w:rPr>
          <w:sz w:val="2"/>
          <w:szCs w:val="2"/>
        </w:rPr>
        <w:sectPr w:rsidR="002160A2">
          <w:headerReference w:type="default" r:id="rId7"/>
          <w:footerReference w:type="default" r:id="rId8"/>
          <w:pgSz w:w="11900" w:h="16840"/>
          <w:pgMar w:top="600" w:right="0" w:bottom="468" w:left="0" w:header="0" w:footer="3" w:gutter="0"/>
          <w:cols w:space="720"/>
          <w:noEndnote/>
          <w:docGrid w:linePitch="360"/>
        </w:sectPr>
      </w:pPr>
    </w:p>
    <w:p w:rsidR="002160A2" w:rsidRDefault="007D05D2">
      <w:pPr>
        <w:pStyle w:val="Heading110"/>
        <w:keepNext/>
        <w:keepLines/>
        <w:shd w:val="clear" w:color="auto" w:fill="auto"/>
      </w:pPr>
      <w:bookmarkStart w:id="0" w:name="bookmark0"/>
      <w:r>
        <w:t>Order no. 1 of 15 January 2020 approving the tariffs and contributions levied by the National Energy Regulatory Authority in 2020</w:t>
      </w:r>
      <w:bookmarkEnd w:id="0"/>
    </w:p>
    <w:p w:rsidR="002160A2" w:rsidRDefault="007D05D2">
      <w:pPr>
        <w:pStyle w:val="Bodytext20"/>
        <w:shd w:val="clear" w:color="auto" w:fill="auto"/>
      </w:pPr>
      <w:r>
        <w:t xml:space="preserve">Having regard to the provisions of Art. 2 para. (2) of the Government Emergency Ordinance no. 33/2007 on the </w:t>
      </w:r>
      <w:proofErr w:type="spellStart"/>
      <w:r>
        <w:t>organisation</w:t>
      </w:r>
      <w:proofErr w:type="spellEnd"/>
      <w:r>
        <w:t xml:space="preserve"> and </w:t>
      </w:r>
      <w:r>
        <w:t>functioning of the National Energy Regulatory Authority, approved with amendments and additions by Law no. 160/2012, with subsequent amendments and additions, as well as the provisions of Law no. 121/2014 on energy efficiency, with subsequent amendments an</w:t>
      </w:r>
      <w:r>
        <w:t>d additions,</w:t>
      </w:r>
    </w:p>
    <w:p w:rsidR="002160A2" w:rsidRDefault="007D05D2">
      <w:pPr>
        <w:pStyle w:val="Bodytext20"/>
        <w:shd w:val="clear" w:color="auto" w:fill="auto"/>
      </w:pPr>
      <w:r>
        <w:t xml:space="preserve">Under Art. 2 par. (33) </w:t>
      </w:r>
      <w:proofErr w:type="spellStart"/>
      <w:r>
        <w:t>of</w:t>
      </w:r>
      <w:r>
        <w:rPr>
          <w:vertAlign w:val="superscript"/>
        </w:rPr>
        <w:t>the</w:t>
      </w:r>
      <w:r>
        <w:t>Government</w:t>
      </w:r>
      <w:proofErr w:type="spellEnd"/>
      <w:r>
        <w:t xml:space="preserve"> Emergency Ordinance no. 33/2007, approved with amendments and additions by Law no. 160/2012, with subsequent amendments and additions,</w:t>
      </w:r>
    </w:p>
    <w:p w:rsidR="002160A2" w:rsidRDefault="007D05D2">
      <w:pPr>
        <w:pStyle w:val="Bodytext30"/>
        <w:shd w:val="clear" w:color="auto" w:fill="auto"/>
      </w:pPr>
      <w:r>
        <w:t xml:space="preserve">the President of the National Energy Regulatory Authority </w:t>
      </w:r>
      <w:r>
        <w:rPr>
          <w:rStyle w:val="Bodytext3NotBold"/>
        </w:rPr>
        <w:t>shall issue</w:t>
      </w:r>
      <w:r>
        <w:rPr>
          <w:rStyle w:val="Bodytext3NotBold"/>
        </w:rPr>
        <w:t xml:space="preserve"> the following order:</w:t>
      </w:r>
    </w:p>
    <w:p w:rsidR="002160A2" w:rsidRDefault="007D05D2">
      <w:pPr>
        <w:pStyle w:val="Bodytext30"/>
        <w:shd w:val="clear" w:color="auto" w:fill="auto"/>
      </w:pPr>
      <w:r>
        <w:rPr>
          <w:rStyle w:val="Bodytext31"/>
          <w:b/>
          <w:bCs/>
        </w:rPr>
        <w:t>Art. 1</w:t>
      </w:r>
    </w:p>
    <w:p w:rsidR="002160A2" w:rsidRDefault="007D05D2">
      <w:pPr>
        <w:pStyle w:val="Bodytext20"/>
        <w:shd w:val="clear" w:color="auto" w:fill="auto"/>
      </w:pPr>
      <w:r>
        <w:t xml:space="preserve">The tariff charged to economic operators carrying out activities in the electricity, thermal and natural gas sectors for granting </w:t>
      </w:r>
      <w:proofErr w:type="spellStart"/>
      <w:r>
        <w:t>authorisations</w:t>
      </w:r>
      <w:proofErr w:type="spellEnd"/>
      <w:r>
        <w:t xml:space="preserve"> and </w:t>
      </w:r>
      <w:proofErr w:type="spellStart"/>
      <w:r>
        <w:t>licences</w:t>
      </w:r>
      <w:proofErr w:type="spellEnd"/>
      <w:r>
        <w:t>, according to Annex no. 1, and the tariff charged for issuing attesta</w:t>
      </w:r>
      <w:r>
        <w:t xml:space="preserve">tions and </w:t>
      </w:r>
      <w:proofErr w:type="spellStart"/>
      <w:r>
        <w:t>authorisations</w:t>
      </w:r>
      <w:proofErr w:type="spellEnd"/>
      <w:r>
        <w:t xml:space="preserve"> to economic operators providing services for design, execution, verification and operation of electrical and natural gas installations, according to Annex no. 2 shall be approved.</w:t>
      </w:r>
    </w:p>
    <w:p w:rsidR="002160A2" w:rsidRDefault="007D05D2">
      <w:pPr>
        <w:pStyle w:val="Bodytext30"/>
        <w:shd w:val="clear" w:color="auto" w:fill="auto"/>
      </w:pPr>
      <w:r>
        <w:rPr>
          <w:rStyle w:val="Bodytext31"/>
          <w:b/>
          <w:bCs/>
        </w:rPr>
        <w:t>Art. 2</w:t>
      </w:r>
    </w:p>
    <w:p w:rsidR="002160A2" w:rsidRDefault="007D05D2">
      <w:pPr>
        <w:pStyle w:val="Bodytext20"/>
        <w:shd w:val="clear" w:color="auto" w:fill="auto"/>
      </w:pPr>
      <w:r>
        <w:t xml:space="preserve">The fee charged for the </w:t>
      </w:r>
      <w:proofErr w:type="spellStart"/>
      <w:r>
        <w:t>authorisation</w:t>
      </w:r>
      <w:proofErr w:type="spellEnd"/>
      <w:r>
        <w:t xml:space="preserve"> of nat</w:t>
      </w:r>
      <w:r>
        <w:t>ural persons performing activities in the electricity, thermal and natural gas sectors, as set out in Annex No 3 is hereby approved.</w:t>
      </w:r>
    </w:p>
    <w:p w:rsidR="002160A2" w:rsidRDefault="007D05D2">
      <w:pPr>
        <w:pStyle w:val="Bodytext30"/>
        <w:shd w:val="clear" w:color="auto" w:fill="auto"/>
      </w:pPr>
      <w:r>
        <w:rPr>
          <w:rStyle w:val="Bodytext31"/>
          <w:b/>
          <w:bCs/>
        </w:rPr>
        <w:t>Art. 3</w:t>
      </w:r>
    </w:p>
    <w:p w:rsidR="002160A2" w:rsidRDefault="007D05D2">
      <w:pPr>
        <w:pStyle w:val="Bodytext20"/>
        <w:numPr>
          <w:ilvl w:val="0"/>
          <w:numId w:val="5"/>
        </w:numPr>
        <w:shd w:val="clear" w:color="auto" w:fill="auto"/>
        <w:tabs>
          <w:tab w:val="left" w:pos="452"/>
        </w:tabs>
      </w:pPr>
      <w:r>
        <w:t xml:space="preserve">It approves the tariff and the monetary contribution collected annually by the National Energy Regulatory Authority </w:t>
      </w:r>
      <w:r>
        <w:t>from economic operators performing activities in the electricity, thermal and natural gas sector, which, according to the law, is within the regulatory competence of the National Energy Regulatory Authority.</w:t>
      </w:r>
    </w:p>
    <w:p w:rsidR="002160A2" w:rsidRDefault="007D05D2">
      <w:pPr>
        <w:pStyle w:val="Bodytext20"/>
        <w:numPr>
          <w:ilvl w:val="0"/>
          <w:numId w:val="5"/>
        </w:numPr>
        <w:shd w:val="clear" w:color="auto" w:fill="auto"/>
        <w:tabs>
          <w:tab w:val="left" w:pos="452"/>
        </w:tabs>
      </w:pPr>
      <w:r>
        <w:t>The amount of the tariff and the money contribut</w:t>
      </w:r>
      <w:r>
        <w:t>ion referred to in paragraph 1 and the conditions for their payment are laid down in Annex no. 4.</w:t>
      </w:r>
    </w:p>
    <w:p w:rsidR="002160A2" w:rsidRDefault="007D05D2">
      <w:pPr>
        <w:pStyle w:val="Bodytext20"/>
        <w:numPr>
          <w:ilvl w:val="0"/>
          <w:numId w:val="5"/>
        </w:numPr>
        <w:shd w:val="clear" w:color="auto" w:fill="auto"/>
        <w:tabs>
          <w:tab w:val="left" w:pos="442"/>
        </w:tabs>
      </w:pPr>
      <w:r>
        <w:t xml:space="preserve">The tariff and the money contribution collected for 2020 by the National Energy Regulatory Authority shall be calculated in accordance with the provisions of </w:t>
      </w:r>
      <w:r>
        <w:t>this order.</w:t>
      </w:r>
    </w:p>
    <w:p w:rsidR="002160A2" w:rsidRDefault="007D05D2">
      <w:pPr>
        <w:pStyle w:val="Bodytext30"/>
        <w:shd w:val="clear" w:color="auto" w:fill="auto"/>
      </w:pPr>
      <w:r>
        <w:rPr>
          <w:rStyle w:val="Bodytext31"/>
          <w:b/>
          <w:bCs/>
        </w:rPr>
        <w:t>Art. 4</w:t>
      </w:r>
    </w:p>
    <w:p w:rsidR="002160A2" w:rsidRDefault="007D05D2">
      <w:pPr>
        <w:pStyle w:val="Bodytext20"/>
        <w:numPr>
          <w:ilvl w:val="0"/>
          <w:numId w:val="6"/>
        </w:numPr>
        <w:shd w:val="clear" w:color="auto" w:fill="auto"/>
        <w:tabs>
          <w:tab w:val="left" w:pos="433"/>
        </w:tabs>
      </w:pPr>
      <w:r>
        <w:t>The tariff and the money contribution shall be paid to the National Energy Regulatory Authority RO98TREZ70020F160300XXXXX opened at the Bucharest Treasury and Public Accounting Activity.</w:t>
      </w:r>
    </w:p>
    <w:p w:rsidR="002160A2" w:rsidRDefault="007D05D2">
      <w:pPr>
        <w:pStyle w:val="Bodytext20"/>
        <w:numPr>
          <w:ilvl w:val="0"/>
          <w:numId w:val="6"/>
        </w:numPr>
        <w:shd w:val="clear" w:color="auto" w:fill="auto"/>
        <w:tabs>
          <w:tab w:val="left" w:pos="442"/>
        </w:tabs>
      </w:pPr>
      <w:r>
        <w:t>In the event of non-payment of invoices related to</w:t>
      </w:r>
      <w:r>
        <w:t xml:space="preserve"> the tariff and contribution provided for in this order at maturity, i.e. within 20 days of their issue, an amount equal to the level of interest and late payment penalties due for the non-payment of budgetary obligations shall be charged for each day of l</w:t>
      </w:r>
      <w:r>
        <w:t>ate payment of the payment of the budget obligations, in accordance with the legal provisions in force.</w:t>
      </w:r>
    </w:p>
    <w:p w:rsidR="002160A2" w:rsidRDefault="007D05D2">
      <w:pPr>
        <w:pStyle w:val="Bodytext30"/>
        <w:shd w:val="clear" w:color="auto" w:fill="auto"/>
      </w:pPr>
      <w:r>
        <w:rPr>
          <w:rStyle w:val="Bodytext31"/>
          <w:b/>
          <w:bCs/>
        </w:rPr>
        <w:t>Art. 5</w:t>
      </w:r>
    </w:p>
    <w:p w:rsidR="002160A2" w:rsidRDefault="007D05D2">
      <w:pPr>
        <w:pStyle w:val="Bodytext20"/>
        <w:shd w:val="clear" w:color="auto" w:fill="auto"/>
      </w:pPr>
      <w:r>
        <w:t>Annexes No 1 to 4 shall form an integral part of this Order.</w:t>
      </w:r>
    </w:p>
    <w:p w:rsidR="002160A2" w:rsidRDefault="007D05D2">
      <w:pPr>
        <w:pStyle w:val="Bodytext30"/>
        <w:shd w:val="clear" w:color="auto" w:fill="auto"/>
      </w:pPr>
      <w:r>
        <w:rPr>
          <w:rStyle w:val="Bodytext31"/>
          <w:b/>
          <w:bCs/>
        </w:rPr>
        <w:t>Art. 6</w:t>
      </w:r>
    </w:p>
    <w:p w:rsidR="002160A2" w:rsidRDefault="007D05D2">
      <w:pPr>
        <w:pStyle w:val="Bodytext20"/>
        <w:shd w:val="clear" w:color="auto" w:fill="auto"/>
      </w:pPr>
      <w:r>
        <w:t>Order of the President of the National Energy Regulatory Authority no. 251/2019 for the extension of the provisions of the Order of the President of the National Energy Regulatory Authority no. 224/2018 on the approval of the tariffs and money contribution</w:t>
      </w:r>
      <w:r>
        <w:t>s levied by the National Energy Regulatory Authority in 2019, as well as for its amendment, published in the Official Gazette of Romania, Part I, no. 1054 of 30 December 2019, is repealed.</w:t>
      </w:r>
    </w:p>
    <w:p w:rsidR="002160A2" w:rsidRDefault="007D05D2">
      <w:pPr>
        <w:pStyle w:val="Bodytext30"/>
        <w:shd w:val="clear" w:color="auto" w:fill="auto"/>
      </w:pPr>
      <w:r>
        <w:rPr>
          <w:rStyle w:val="Bodytext31"/>
          <w:b/>
          <w:bCs/>
        </w:rPr>
        <w:t>Art. 7</w:t>
      </w:r>
    </w:p>
    <w:p w:rsidR="002160A2" w:rsidRDefault="007D05D2">
      <w:pPr>
        <w:pStyle w:val="Bodytext20"/>
        <w:shd w:val="clear" w:color="auto" w:fill="auto"/>
      </w:pPr>
      <w:r>
        <w:t xml:space="preserve">The </w:t>
      </w:r>
      <w:proofErr w:type="spellStart"/>
      <w:r>
        <w:t>organisational</w:t>
      </w:r>
      <w:proofErr w:type="spellEnd"/>
      <w:r>
        <w:t xml:space="preserve"> entities of the National Energy Regulator</w:t>
      </w:r>
      <w:r>
        <w:t>y Authority, as well as the natural and legal entities whose activity, according to the law, is within its regulatory competence shall comply with the provisions of this Order.</w:t>
      </w:r>
    </w:p>
    <w:p w:rsidR="002160A2" w:rsidRDefault="007D05D2">
      <w:pPr>
        <w:pStyle w:val="Bodytext30"/>
        <w:shd w:val="clear" w:color="auto" w:fill="auto"/>
      </w:pPr>
      <w:r>
        <w:rPr>
          <w:rStyle w:val="Bodytext31"/>
          <w:b/>
          <w:bCs/>
        </w:rPr>
        <w:t>Art. 8</w:t>
      </w:r>
    </w:p>
    <w:p w:rsidR="002160A2" w:rsidRDefault="007D05D2">
      <w:pPr>
        <w:pStyle w:val="Bodytext20"/>
        <w:shd w:val="clear" w:color="auto" w:fill="auto"/>
        <w:spacing w:after="216"/>
      </w:pPr>
      <w:r>
        <w:t>This order shall be published in the Official Gazette of Romania, Part I</w:t>
      </w:r>
      <w:r>
        <w:t>, and shall enter into force on the day of its publication.</w:t>
      </w:r>
    </w:p>
    <w:p w:rsidR="002160A2" w:rsidRDefault="007D05D2">
      <w:pPr>
        <w:pStyle w:val="Bodytext40"/>
        <w:shd w:val="clear" w:color="auto" w:fill="auto"/>
        <w:spacing w:before="0"/>
        <w:ind w:left="20"/>
      </w:pPr>
      <w:r>
        <w:t>President of the National Energy Regulatory Authority,</w:t>
      </w:r>
    </w:p>
    <w:p w:rsidR="002160A2" w:rsidRDefault="007D05D2">
      <w:pPr>
        <w:pStyle w:val="Bodytext50"/>
        <w:shd w:val="clear" w:color="auto" w:fill="auto"/>
        <w:spacing w:after="85"/>
        <w:ind w:left="20"/>
      </w:pPr>
      <w:r>
        <w:t xml:space="preserve">Dumitru </w:t>
      </w:r>
      <w:proofErr w:type="spellStart"/>
      <w:r>
        <w:t>Chirita</w:t>
      </w:r>
      <w:proofErr w:type="spellEnd"/>
    </w:p>
    <w:p w:rsidR="002160A2" w:rsidRDefault="007D05D2">
      <w:pPr>
        <w:pStyle w:val="Heading110"/>
        <w:keepNext/>
        <w:keepLines/>
        <w:shd w:val="clear" w:color="auto" w:fill="auto"/>
      </w:pPr>
      <w:bookmarkStart w:id="1" w:name="bookmark1"/>
      <w:r>
        <w:t xml:space="preserve">Annex </w:t>
      </w:r>
      <w:proofErr w:type="gramStart"/>
      <w:r>
        <w:t>1:Tariff</w:t>
      </w:r>
      <w:proofErr w:type="gramEnd"/>
      <w:r>
        <w:t xml:space="preserve"> levied on economic operators performing activities in the electricity, thermal and natural gas sectors for the</w:t>
      </w:r>
      <w:r>
        <w:t xml:space="preserve"> granting of </w:t>
      </w:r>
      <w:proofErr w:type="spellStart"/>
      <w:r>
        <w:t>authorisations</w:t>
      </w:r>
      <w:proofErr w:type="spellEnd"/>
      <w:r>
        <w:t xml:space="preserve"> and </w:t>
      </w:r>
      <w:proofErr w:type="spellStart"/>
      <w:r>
        <w:t>licences</w:t>
      </w:r>
      <w:bookmarkEnd w:id="1"/>
      <w:proofErr w:type="spellEnd"/>
    </w:p>
    <w:p w:rsidR="002160A2" w:rsidRDefault="007D05D2">
      <w:pPr>
        <w:pStyle w:val="Bodytext20"/>
        <w:numPr>
          <w:ilvl w:val="0"/>
          <w:numId w:val="7"/>
        </w:numPr>
        <w:shd w:val="clear" w:color="auto" w:fill="auto"/>
        <w:tabs>
          <w:tab w:val="left" w:pos="442"/>
        </w:tabs>
      </w:pPr>
      <w:r>
        <w:t xml:space="preserve">The tariff for granting/amending </w:t>
      </w:r>
      <w:proofErr w:type="spellStart"/>
      <w:r>
        <w:t>authorisations</w:t>
      </w:r>
      <w:proofErr w:type="spellEnd"/>
      <w:r>
        <w:t xml:space="preserve"> to set up and licenses for activities in the electricity and heat sector is set out in Table 1.</w:t>
      </w:r>
    </w:p>
    <w:p w:rsidR="002160A2" w:rsidRDefault="007D05D2">
      <w:pPr>
        <w:pStyle w:val="Bodytext20"/>
        <w:numPr>
          <w:ilvl w:val="0"/>
          <w:numId w:val="8"/>
        </w:numPr>
        <w:shd w:val="clear" w:color="auto" w:fill="auto"/>
        <w:tabs>
          <w:tab w:val="left" w:pos="351"/>
        </w:tabs>
        <w:spacing w:line="254" w:lineRule="exact"/>
      </w:pPr>
      <w:r>
        <w:pict>
          <v:shapetype id="_x0000_t202" coordsize="21600,21600" o:spt="202" path="m,l,21600r21600,l21600,xe">
            <v:stroke joinstyle="miter"/>
            <v:path gradientshapeok="t" o:connecttype="rect"/>
          </v:shapetype>
          <v:shape id="_x0000_s1038" type="#_x0000_t202" alt="" style="position:absolute;left:0;text-align:left;margin-left:12pt;margin-top:22.8pt;width:387.1pt;height:127.85pt;z-index:-125829376;mso-wrap-style:square;mso-wrap-edited:f;mso-width-percent:0;mso-height-percent:0;mso-wrap-distance-left:5pt;mso-wrap-distance-right:124.8pt;mso-wrap-distance-bottom:20pt;mso-position-horizontal-relative:margin;mso-width-percent:0;mso-height-percent:0;v-text-anchor:top"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3864"/>
                    <w:gridCol w:w="1464"/>
                    <w:gridCol w:w="1934"/>
                  </w:tblGrid>
                  <w:tr w:rsidR="002160A2" w:rsidRPr="00350BB4">
                    <w:tblPrEx>
                      <w:tblCellMar>
                        <w:top w:w="0" w:type="dxa"/>
                        <w:bottom w:w="0" w:type="dxa"/>
                      </w:tblCellMar>
                    </w:tblPrEx>
                    <w:trPr>
                      <w:trHeight w:hRule="exact" w:val="370"/>
                      <w:jc w:val="center"/>
                    </w:trPr>
                    <w:tc>
                      <w:tcPr>
                        <w:tcW w:w="480" w:type="dxa"/>
                        <w:tcBorders>
                          <w:top w:val="single" w:sz="4" w:space="0" w:color="auto"/>
                          <w:left w:val="single" w:sz="4" w:space="0" w:color="auto"/>
                        </w:tcBorders>
                        <w:shd w:val="clear" w:color="auto" w:fill="FFFFFF"/>
                        <w:vAlign w:val="bottom"/>
                      </w:tcPr>
                      <w:p w:rsidR="002160A2" w:rsidRPr="00350BB4" w:rsidRDefault="007D05D2">
                        <w:pPr>
                          <w:pStyle w:val="Bodytext20"/>
                          <w:shd w:val="clear" w:color="auto" w:fill="auto"/>
                          <w:spacing w:line="146" w:lineRule="exact"/>
                          <w:ind w:right="160"/>
                          <w:jc w:val="right"/>
                          <w:rPr>
                            <w:sz w:val="14"/>
                            <w:szCs w:val="14"/>
                          </w:rPr>
                        </w:pPr>
                        <w:r w:rsidRPr="00350BB4">
                          <w:rPr>
                            <w:rStyle w:val="Bodytext265pt"/>
                            <w:sz w:val="14"/>
                            <w:szCs w:val="14"/>
                          </w:rPr>
                          <w:t>No. No.</w:t>
                        </w:r>
                      </w:p>
                      <w:p w:rsidR="002160A2" w:rsidRPr="00350BB4" w:rsidRDefault="007D05D2">
                        <w:pPr>
                          <w:pStyle w:val="Bodytext20"/>
                          <w:shd w:val="clear" w:color="auto" w:fill="auto"/>
                          <w:spacing w:line="146" w:lineRule="exact"/>
                          <w:ind w:right="160"/>
                          <w:jc w:val="right"/>
                          <w:rPr>
                            <w:sz w:val="14"/>
                            <w:szCs w:val="14"/>
                          </w:rPr>
                        </w:pPr>
                        <w:r w:rsidRPr="00350BB4">
                          <w:rPr>
                            <w:rStyle w:val="Bodytext265pt"/>
                            <w:sz w:val="14"/>
                            <w:szCs w:val="14"/>
                          </w:rPr>
                          <w:t>I'm sorry.</w:t>
                        </w:r>
                      </w:p>
                    </w:tc>
                    <w:tc>
                      <w:tcPr>
                        <w:tcW w:w="3864" w:type="dxa"/>
                        <w:tcBorders>
                          <w:top w:val="single" w:sz="4" w:space="0" w:color="auto"/>
                          <w:left w:val="single" w:sz="4" w:space="0" w:color="auto"/>
                        </w:tcBorders>
                        <w:shd w:val="clear" w:color="auto" w:fill="FFFFFF"/>
                        <w:vAlign w:val="bottom"/>
                      </w:tcPr>
                      <w:p w:rsidR="002160A2" w:rsidRPr="00350BB4" w:rsidRDefault="007D05D2">
                        <w:pPr>
                          <w:pStyle w:val="Bodytext20"/>
                          <w:shd w:val="clear" w:color="auto" w:fill="auto"/>
                          <w:spacing w:line="146" w:lineRule="exact"/>
                          <w:ind w:left="20"/>
                          <w:jc w:val="center"/>
                          <w:rPr>
                            <w:sz w:val="14"/>
                            <w:szCs w:val="14"/>
                          </w:rPr>
                        </w:pPr>
                        <w:r w:rsidRPr="00350BB4">
                          <w:rPr>
                            <w:rStyle w:val="Bodytext265pt"/>
                            <w:sz w:val="14"/>
                            <w:szCs w:val="14"/>
                          </w:rPr>
                          <w:t>Activity</w:t>
                        </w:r>
                      </w:p>
                      <w:p w:rsidR="002160A2" w:rsidRPr="00350BB4" w:rsidRDefault="007D05D2">
                        <w:pPr>
                          <w:pStyle w:val="Bodytext20"/>
                          <w:shd w:val="clear" w:color="auto" w:fill="auto"/>
                          <w:spacing w:line="146" w:lineRule="exact"/>
                          <w:ind w:left="20"/>
                          <w:jc w:val="center"/>
                          <w:rPr>
                            <w:sz w:val="14"/>
                            <w:szCs w:val="14"/>
                          </w:rPr>
                        </w:pPr>
                        <w:r w:rsidRPr="00350BB4">
                          <w:rPr>
                            <w:rStyle w:val="Bodytext265pt"/>
                            <w:sz w:val="14"/>
                            <w:szCs w:val="14"/>
                          </w:rPr>
                          <w:t>Purpose of the request</w:t>
                        </w:r>
                      </w:p>
                    </w:tc>
                    <w:tc>
                      <w:tcPr>
                        <w:tcW w:w="1464" w:type="dxa"/>
                        <w:tcBorders>
                          <w:top w:val="single" w:sz="4" w:space="0" w:color="auto"/>
                          <w:left w:val="single" w:sz="4" w:space="0" w:color="auto"/>
                        </w:tcBorders>
                        <w:shd w:val="clear" w:color="auto" w:fill="FFFFFF"/>
                        <w:vAlign w:val="bottom"/>
                      </w:tcPr>
                      <w:p w:rsidR="002160A2" w:rsidRPr="00350BB4" w:rsidRDefault="007D05D2">
                        <w:pPr>
                          <w:pStyle w:val="Bodytext20"/>
                          <w:shd w:val="clear" w:color="auto" w:fill="auto"/>
                          <w:spacing w:line="158" w:lineRule="exact"/>
                          <w:jc w:val="center"/>
                          <w:rPr>
                            <w:sz w:val="14"/>
                            <w:szCs w:val="14"/>
                          </w:rPr>
                        </w:pPr>
                        <w:r w:rsidRPr="00350BB4">
                          <w:rPr>
                            <w:rStyle w:val="Bodytext265pt"/>
                            <w:sz w:val="14"/>
                            <w:szCs w:val="14"/>
                          </w:rPr>
                          <w:t xml:space="preserve">TA </w:t>
                        </w:r>
                        <w:proofErr w:type="spellStart"/>
                        <w:r w:rsidRPr="00350BB4">
                          <w:rPr>
                            <w:rStyle w:val="Bodytext265pt"/>
                            <w:sz w:val="14"/>
                            <w:szCs w:val="14"/>
                          </w:rPr>
                          <w:t>riful</w:t>
                        </w:r>
                        <w:proofErr w:type="spellEnd"/>
                        <w:r w:rsidRPr="00350BB4">
                          <w:rPr>
                            <w:rStyle w:val="Bodytext265pt"/>
                            <w:sz w:val="14"/>
                            <w:szCs w:val="14"/>
                          </w:rPr>
                          <w:t xml:space="preserve"> (lei)</w:t>
                        </w:r>
                      </w:p>
                    </w:tc>
                    <w:tc>
                      <w:tcPr>
                        <w:tcW w:w="1934" w:type="dxa"/>
                        <w:tcBorders>
                          <w:top w:val="single" w:sz="4" w:space="0" w:color="auto"/>
                          <w:left w:val="single" w:sz="4" w:space="0" w:color="auto"/>
                          <w:right w:val="single" w:sz="4" w:space="0" w:color="auto"/>
                        </w:tcBorders>
                        <w:shd w:val="clear" w:color="auto" w:fill="FFFFFF"/>
                        <w:vAlign w:val="bottom"/>
                      </w:tcPr>
                      <w:p w:rsidR="002160A2" w:rsidRPr="00350BB4" w:rsidRDefault="007D05D2">
                        <w:pPr>
                          <w:pStyle w:val="Bodytext20"/>
                          <w:shd w:val="clear" w:color="auto" w:fill="auto"/>
                          <w:spacing w:line="146" w:lineRule="exact"/>
                          <w:ind w:left="20"/>
                          <w:jc w:val="center"/>
                          <w:rPr>
                            <w:sz w:val="14"/>
                            <w:szCs w:val="14"/>
                          </w:rPr>
                        </w:pPr>
                        <w:r w:rsidRPr="00350BB4">
                          <w:rPr>
                            <w:rStyle w:val="Bodytext265pt"/>
                            <w:sz w:val="14"/>
                            <w:szCs w:val="14"/>
                          </w:rPr>
                          <w:t>Application</w:t>
                        </w:r>
                      </w:p>
                    </w:tc>
                  </w:tr>
                  <w:tr w:rsidR="002160A2" w:rsidRPr="00350BB4">
                    <w:tblPrEx>
                      <w:tblCellMar>
                        <w:top w:w="0" w:type="dxa"/>
                        <w:bottom w:w="0" w:type="dxa"/>
                      </w:tblCellMar>
                    </w:tblPrEx>
                    <w:trPr>
                      <w:trHeight w:hRule="exact" w:val="206"/>
                      <w:jc w:val="center"/>
                    </w:trPr>
                    <w:tc>
                      <w:tcPr>
                        <w:tcW w:w="480" w:type="dxa"/>
                        <w:tcBorders>
                          <w:top w:val="single" w:sz="4" w:space="0" w:color="auto"/>
                          <w:left w:val="single" w:sz="4" w:space="0" w:color="auto"/>
                        </w:tcBorders>
                        <w:shd w:val="clear" w:color="auto" w:fill="FFFFFF"/>
                        <w:vAlign w:val="bottom"/>
                      </w:tcPr>
                      <w:p w:rsidR="002160A2" w:rsidRPr="00350BB4" w:rsidRDefault="007D05D2">
                        <w:pPr>
                          <w:pStyle w:val="Bodytext20"/>
                          <w:shd w:val="clear" w:color="auto" w:fill="auto"/>
                          <w:spacing w:line="146" w:lineRule="exact"/>
                          <w:ind w:right="160"/>
                          <w:jc w:val="right"/>
                          <w:rPr>
                            <w:sz w:val="14"/>
                            <w:szCs w:val="14"/>
                          </w:rPr>
                        </w:pPr>
                        <w:r w:rsidRPr="00350BB4">
                          <w:rPr>
                            <w:rStyle w:val="Bodytext265pt"/>
                            <w:sz w:val="14"/>
                            <w:szCs w:val="14"/>
                          </w:rPr>
                          <w:t>0</w:t>
                        </w:r>
                      </w:p>
                    </w:tc>
                    <w:tc>
                      <w:tcPr>
                        <w:tcW w:w="3864" w:type="dxa"/>
                        <w:tcBorders>
                          <w:top w:val="single" w:sz="4" w:space="0" w:color="auto"/>
                          <w:left w:val="single" w:sz="4" w:space="0" w:color="auto"/>
                        </w:tcBorders>
                        <w:shd w:val="clear" w:color="auto" w:fill="FFFFFF"/>
                        <w:vAlign w:val="bottom"/>
                      </w:tcPr>
                      <w:p w:rsidR="002160A2" w:rsidRPr="00350BB4" w:rsidRDefault="007D05D2">
                        <w:pPr>
                          <w:pStyle w:val="Bodytext20"/>
                          <w:shd w:val="clear" w:color="auto" w:fill="auto"/>
                          <w:spacing w:line="146" w:lineRule="exact"/>
                          <w:ind w:left="20"/>
                          <w:jc w:val="center"/>
                          <w:rPr>
                            <w:sz w:val="14"/>
                            <w:szCs w:val="14"/>
                          </w:rPr>
                        </w:pPr>
                        <w:r w:rsidRPr="00350BB4">
                          <w:rPr>
                            <w:rStyle w:val="Bodytext265pt"/>
                            <w:sz w:val="14"/>
                            <w:szCs w:val="14"/>
                          </w:rPr>
                          <w:t>1</w:t>
                        </w:r>
                      </w:p>
                    </w:tc>
                    <w:tc>
                      <w:tcPr>
                        <w:tcW w:w="1464" w:type="dxa"/>
                        <w:tcBorders>
                          <w:top w:val="single" w:sz="4" w:space="0" w:color="auto"/>
                          <w:left w:val="single" w:sz="4" w:space="0" w:color="auto"/>
                        </w:tcBorders>
                        <w:shd w:val="clear" w:color="auto" w:fill="FFFFFF"/>
                        <w:vAlign w:val="bottom"/>
                      </w:tcPr>
                      <w:p w:rsidR="002160A2" w:rsidRPr="00350BB4" w:rsidRDefault="007D05D2">
                        <w:pPr>
                          <w:pStyle w:val="Bodytext20"/>
                          <w:shd w:val="clear" w:color="auto" w:fill="auto"/>
                          <w:spacing w:line="146" w:lineRule="exact"/>
                          <w:jc w:val="center"/>
                          <w:rPr>
                            <w:sz w:val="14"/>
                            <w:szCs w:val="14"/>
                          </w:rPr>
                        </w:pPr>
                        <w:r w:rsidRPr="00350BB4">
                          <w:rPr>
                            <w:rStyle w:val="Bodytext265pt"/>
                            <w:sz w:val="14"/>
                            <w:szCs w:val="14"/>
                          </w:rPr>
                          <w:t>2</w:t>
                        </w:r>
                      </w:p>
                    </w:tc>
                    <w:tc>
                      <w:tcPr>
                        <w:tcW w:w="1934" w:type="dxa"/>
                        <w:tcBorders>
                          <w:top w:val="single" w:sz="4" w:space="0" w:color="auto"/>
                          <w:left w:val="single" w:sz="4" w:space="0" w:color="auto"/>
                          <w:right w:val="single" w:sz="4" w:space="0" w:color="auto"/>
                        </w:tcBorders>
                        <w:shd w:val="clear" w:color="auto" w:fill="FFFFFF"/>
                        <w:vAlign w:val="center"/>
                      </w:tcPr>
                      <w:p w:rsidR="002160A2" w:rsidRPr="00350BB4" w:rsidRDefault="007D05D2">
                        <w:pPr>
                          <w:pStyle w:val="Bodytext20"/>
                          <w:shd w:val="clear" w:color="auto" w:fill="auto"/>
                          <w:spacing w:line="146" w:lineRule="exact"/>
                          <w:ind w:left="20"/>
                          <w:jc w:val="center"/>
                          <w:rPr>
                            <w:sz w:val="14"/>
                            <w:szCs w:val="14"/>
                          </w:rPr>
                        </w:pPr>
                        <w:r w:rsidRPr="00350BB4">
                          <w:rPr>
                            <w:rStyle w:val="Bodytext265pt"/>
                            <w:sz w:val="14"/>
                            <w:szCs w:val="14"/>
                          </w:rPr>
                          <w:t>3</w:t>
                        </w:r>
                      </w:p>
                    </w:tc>
                  </w:tr>
                  <w:tr w:rsidR="002160A2" w:rsidRPr="00350BB4">
                    <w:tblPrEx>
                      <w:tblCellMar>
                        <w:top w:w="0" w:type="dxa"/>
                        <w:bottom w:w="0" w:type="dxa"/>
                      </w:tblCellMar>
                    </w:tblPrEx>
                    <w:trPr>
                      <w:trHeight w:hRule="exact" w:val="240"/>
                      <w:jc w:val="center"/>
                    </w:trPr>
                    <w:tc>
                      <w:tcPr>
                        <w:tcW w:w="480" w:type="dxa"/>
                        <w:vMerge w:val="restart"/>
                        <w:tcBorders>
                          <w:top w:val="single" w:sz="4" w:space="0" w:color="auto"/>
                          <w:left w:val="single" w:sz="4" w:space="0" w:color="auto"/>
                        </w:tcBorders>
                        <w:shd w:val="clear" w:color="auto" w:fill="FFFFFF"/>
                      </w:tcPr>
                      <w:p w:rsidR="002160A2" w:rsidRPr="00350BB4" w:rsidRDefault="007D05D2">
                        <w:pPr>
                          <w:pStyle w:val="Bodytext20"/>
                          <w:shd w:val="clear" w:color="auto" w:fill="auto"/>
                          <w:spacing w:line="146" w:lineRule="exact"/>
                          <w:ind w:right="160"/>
                          <w:jc w:val="right"/>
                          <w:rPr>
                            <w:sz w:val="14"/>
                            <w:szCs w:val="14"/>
                          </w:rPr>
                        </w:pPr>
                        <w:r w:rsidRPr="00350BB4">
                          <w:rPr>
                            <w:rStyle w:val="Bodytext265pt"/>
                            <w:sz w:val="14"/>
                            <w:szCs w:val="14"/>
                          </w:rPr>
                          <w:t>1.</w:t>
                        </w:r>
                      </w:p>
                    </w:tc>
                    <w:tc>
                      <w:tcPr>
                        <w:tcW w:w="3864" w:type="dxa"/>
                        <w:vMerge w:val="restart"/>
                        <w:tcBorders>
                          <w:top w:val="single" w:sz="4" w:space="0" w:color="auto"/>
                          <w:left w:val="single" w:sz="4" w:space="0" w:color="auto"/>
                        </w:tcBorders>
                        <w:shd w:val="clear" w:color="auto" w:fill="FFFFFF"/>
                        <w:vAlign w:val="bottom"/>
                      </w:tcPr>
                      <w:p w:rsidR="002160A2" w:rsidRPr="00350BB4" w:rsidRDefault="007D05D2">
                        <w:pPr>
                          <w:pStyle w:val="Bodytext20"/>
                          <w:shd w:val="clear" w:color="auto" w:fill="auto"/>
                          <w:spacing w:line="163" w:lineRule="exact"/>
                          <w:jc w:val="left"/>
                          <w:rPr>
                            <w:sz w:val="14"/>
                            <w:szCs w:val="14"/>
                          </w:rPr>
                        </w:pPr>
                        <w:r w:rsidRPr="00350BB4">
                          <w:rPr>
                            <w:sz w:val="14"/>
                            <w:szCs w:val="14"/>
                          </w:rPr>
                          <w:t xml:space="preserve">Granting </w:t>
                        </w:r>
                        <w:proofErr w:type="spellStart"/>
                        <w:r w:rsidRPr="00350BB4">
                          <w:rPr>
                            <w:sz w:val="14"/>
                            <w:szCs w:val="14"/>
                          </w:rPr>
                          <w:t>authorisation</w:t>
                        </w:r>
                        <w:proofErr w:type="spellEnd"/>
                        <w:r w:rsidRPr="00350BB4">
                          <w:rPr>
                            <w:sz w:val="14"/>
                            <w:szCs w:val="14"/>
                          </w:rPr>
                          <w:t xml:space="preserve"> to set up or refurbish electricity production capacities8)</w:t>
                        </w:r>
                      </w:p>
                      <w:p w:rsidR="002160A2" w:rsidRPr="00350BB4" w:rsidRDefault="007D05D2">
                        <w:pPr>
                          <w:pStyle w:val="Bodytext20"/>
                          <w:shd w:val="clear" w:color="auto" w:fill="auto"/>
                          <w:spacing w:line="163" w:lineRule="exact"/>
                          <w:jc w:val="left"/>
                          <w:rPr>
                            <w:sz w:val="14"/>
                            <w:szCs w:val="14"/>
                          </w:rPr>
                        </w:pPr>
                        <w:r w:rsidRPr="00350BB4">
                          <w:rPr>
                            <w:sz w:val="14"/>
                            <w:szCs w:val="14"/>
                          </w:rPr>
                          <w:t xml:space="preserve">The tariff shall be applied to the total value of the investment provided in Annex no. 4 to the Regulation for licensing and </w:t>
                        </w:r>
                        <w:proofErr w:type="spellStart"/>
                        <w:r w:rsidRPr="00350BB4">
                          <w:rPr>
                            <w:sz w:val="14"/>
                            <w:szCs w:val="14"/>
                          </w:rPr>
                          <w:t>authorisations</w:t>
                        </w:r>
                        <w:proofErr w:type="spellEnd"/>
                        <w:r w:rsidRPr="00350BB4">
                          <w:rPr>
                            <w:sz w:val="14"/>
                            <w:szCs w:val="14"/>
                          </w:rPr>
                          <w:t xml:space="preserve"> in the electricity sector, approved by the Order of the President of the National Energy Regulatory Authority no. 12</w:t>
                        </w:r>
                        <w:r w:rsidRPr="00350BB4">
                          <w:rPr>
                            <w:sz w:val="14"/>
                            <w:szCs w:val="14"/>
                          </w:rPr>
                          <w:t>/2015, as amended and supplemented, and may not be less than 2,500 lei4.</w:t>
                        </w:r>
                      </w:p>
                    </w:tc>
                    <w:tc>
                      <w:tcPr>
                        <w:tcW w:w="1464" w:type="dxa"/>
                        <w:tcBorders>
                          <w:top w:val="single" w:sz="4" w:space="0" w:color="auto"/>
                          <w:left w:val="single" w:sz="4" w:space="0" w:color="auto"/>
                        </w:tcBorders>
                        <w:shd w:val="clear" w:color="auto" w:fill="FFFFFF"/>
                        <w:vAlign w:val="bottom"/>
                      </w:tcPr>
                      <w:p w:rsidR="002160A2" w:rsidRPr="00350BB4" w:rsidRDefault="007D05D2">
                        <w:pPr>
                          <w:pStyle w:val="Bodytext20"/>
                          <w:shd w:val="clear" w:color="auto" w:fill="auto"/>
                          <w:spacing w:line="146" w:lineRule="exact"/>
                          <w:jc w:val="center"/>
                          <w:rPr>
                            <w:sz w:val="14"/>
                            <w:szCs w:val="14"/>
                          </w:rPr>
                        </w:pPr>
                        <w:r w:rsidRPr="00350BB4">
                          <w:rPr>
                            <w:rStyle w:val="Bodytext265pt"/>
                            <w:sz w:val="14"/>
                            <w:szCs w:val="14"/>
                          </w:rPr>
                          <w:t>0,32 %</w:t>
                        </w:r>
                      </w:p>
                    </w:tc>
                    <w:tc>
                      <w:tcPr>
                        <w:tcW w:w="1934" w:type="dxa"/>
                        <w:tcBorders>
                          <w:top w:val="single" w:sz="4" w:space="0" w:color="auto"/>
                          <w:left w:val="single" w:sz="4" w:space="0" w:color="auto"/>
                          <w:right w:val="single" w:sz="4" w:space="0" w:color="auto"/>
                        </w:tcBorders>
                        <w:shd w:val="clear" w:color="auto" w:fill="FFFFFF"/>
                        <w:vAlign w:val="bottom"/>
                      </w:tcPr>
                      <w:p w:rsidR="002160A2" w:rsidRPr="00350BB4" w:rsidRDefault="007D05D2">
                        <w:pPr>
                          <w:pStyle w:val="Bodytext20"/>
                          <w:shd w:val="clear" w:color="auto" w:fill="auto"/>
                          <w:spacing w:line="146" w:lineRule="exact"/>
                          <w:ind w:left="20"/>
                          <w:jc w:val="center"/>
                          <w:rPr>
                            <w:sz w:val="14"/>
                            <w:szCs w:val="14"/>
                          </w:rPr>
                        </w:pPr>
                        <w:r w:rsidRPr="00350BB4">
                          <w:rPr>
                            <w:sz w:val="14"/>
                            <w:szCs w:val="14"/>
                          </w:rPr>
                          <w:t>Pe</w:t>
                        </w:r>
                        <w:proofErr w:type="gramStart"/>
                        <w:r w:rsidRPr="00350BB4">
                          <w:rPr>
                            <w:sz w:val="14"/>
                            <w:szCs w:val="14"/>
                          </w:rPr>
                          <w:t>2)</w:t>
                        </w:r>
                        <w:r w:rsidRPr="00350BB4">
                          <w:rPr>
                            <w:rStyle w:val="Bodytext265pt"/>
                            <w:sz w:val="14"/>
                            <w:szCs w:val="14"/>
                            <w:vertAlign w:val="superscript"/>
                          </w:rPr>
                          <w:t>&lt;</w:t>
                        </w:r>
                        <w:proofErr w:type="gramEnd"/>
                        <w:r w:rsidRPr="00350BB4">
                          <w:rPr>
                            <w:sz w:val="14"/>
                            <w:szCs w:val="14"/>
                          </w:rPr>
                          <w:t>10 MW</w:t>
                        </w:r>
                      </w:p>
                    </w:tc>
                  </w:tr>
                  <w:tr w:rsidR="002160A2" w:rsidRPr="00350BB4">
                    <w:tblPrEx>
                      <w:tblCellMar>
                        <w:top w:w="0" w:type="dxa"/>
                        <w:bottom w:w="0" w:type="dxa"/>
                      </w:tblCellMar>
                    </w:tblPrEx>
                    <w:trPr>
                      <w:trHeight w:hRule="exact" w:val="240"/>
                      <w:jc w:val="center"/>
                    </w:trPr>
                    <w:tc>
                      <w:tcPr>
                        <w:tcW w:w="480" w:type="dxa"/>
                        <w:vMerge/>
                        <w:tcBorders>
                          <w:left w:val="single" w:sz="4" w:space="0" w:color="auto"/>
                        </w:tcBorders>
                        <w:shd w:val="clear" w:color="auto" w:fill="FFFFFF"/>
                      </w:tcPr>
                      <w:p w:rsidR="002160A2" w:rsidRPr="00350BB4" w:rsidRDefault="002160A2">
                        <w:pPr>
                          <w:rPr>
                            <w:sz w:val="14"/>
                            <w:szCs w:val="14"/>
                          </w:rPr>
                        </w:pPr>
                      </w:p>
                    </w:tc>
                    <w:tc>
                      <w:tcPr>
                        <w:tcW w:w="3864" w:type="dxa"/>
                        <w:vMerge/>
                        <w:tcBorders>
                          <w:left w:val="single" w:sz="4" w:space="0" w:color="auto"/>
                        </w:tcBorders>
                        <w:shd w:val="clear" w:color="auto" w:fill="FFFFFF"/>
                        <w:vAlign w:val="bottom"/>
                      </w:tcPr>
                      <w:p w:rsidR="002160A2" w:rsidRPr="00350BB4" w:rsidRDefault="002160A2">
                        <w:pPr>
                          <w:rPr>
                            <w:sz w:val="14"/>
                            <w:szCs w:val="14"/>
                          </w:rPr>
                        </w:pPr>
                      </w:p>
                    </w:tc>
                    <w:tc>
                      <w:tcPr>
                        <w:tcW w:w="1464" w:type="dxa"/>
                        <w:tcBorders>
                          <w:top w:val="single" w:sz="4" w:space="0" w:color="auto"/>
                          <w:left w:val="single" w:sz="4" w:space="0" w:color="auto"/>
                        </w:tcBorders>
                        <w:shd w:val="clear" w:color="auto" w:fill="FFFFFF"/>
                        <w:vAlign w:val="center"/>
                      </w:tcPr>
                      <w:p w:rsidR="002160A2" w:rsidRPr="00350BB4" w:rsidRDefault="007D05D2">
                        <w:pPr>
                          <w:pStyle w:val="Bodytext20"/>
                          <w:shd w:val="clear" w:color="auto" w:fill="auto"/>
                          <w:spacing w:line="146" w:lineRule="exact"/>
                          <w:jc w:val="center"/>
                          <w:rPr>
                            <w:sz w:val="14"/>
                            <w:szCs w:val="14"/>
                          </w:rPr>
                        </w:pPr>
                        <w:r w:rsidRPr="00350BB4">
                          <w:rPr>
                            <w:rStyle w:val="Bodytext265pt"/>
                            <w:sz w:val="14"/>
                            <w:szCs w:val="14"/>
                          </w:rPr>
                          <w:t>0,1 %</w:t>
                        </w:r>
                      </w:p>
                    </w:tc>
                    <w:tc>
                      <w:tcPr>
                        <w:tcW w:w="1934" w:type="dxa"/>
                        <w:tcBorders>
                          <w:top w:val="single" w:sz="4" w:space="0" w:color="auto"/>
                          <w:left w:val="single" w:sz="4" w:space="0" w:color="auto"/>
                          <w:right w:val="single" w:sz="4" w:space="0" w:color="auto"/>
                        </w:tcBorders>
                        <w:shd w:val="clear" w:color="auto" w:fill="FFFFFF"/>
                        <w:vAlign w:val="center"/>
                      </w:tcPr>
                      <w:p w:rsidR="002160A2" w:rsidRPr="00350BB4" w:rsidRDefault="007D05D2">
                        <w:pPr>
                          <w:pStyle w:val="Bodytext20"/>
                          <w:shd w:val="clear" w:color="auto" w:fill="auto"/>
                          <w:spacing w:line="146" w:lineRule="exact"/>
                          <w:ind w:left="20"/>
                          <w:jc w:val="center"/>
                          <w:rPr>
                            <w:sz w:val="14"/>
                            <w:szCs w:val="14"/>
                          </w:rPr>
                        </w:pPr>
                        <w:r w:rsidRPr="00350BB4">
                          <w:rPr>
                            <w:sz w:val="14"/>
                            <w:szCs w:val="14"/>
                          </w:rPr>
                          <w:t>10 &lt; Pe</w:t>
                        </w:r>
                        <w:proofErr w:type="gramStart"/>
                        <w:r w:rsidRPr="00350BB4">
                          <w:rPr>
                            <w:sz w:val="14"/>
                            <w:szCs w:val="14"/>
                          </w:rPr>
                          <w:t>2)</w:t>
                        </w:r>
                        <w:r w:rsidRPr="00350BB4">
                          <w:rPr>
                            <w:rStyle w:val="Bodytext265pt"/>
                            <w:sz w:val="14"/>
                            <w:szCs w:val="14"/>
                            <w:vertAlign w:val="superscript"/>
                          </w:rPr>
                          <w:t>&lt;</w:t>
                        </w:r>
                        <w:proofErr w:type="gramEnd"/>
                        <w:r w:rsidRPr="00350BB4">
                          <w:rPr>
                            <w:sz w:val="14"/>
                            <w:szCs w:val="14"/>
                          </w:rPr>
                          <w:t>100 MW</w:t>
                        </w:r>
                      </w:p>
                    </w:tc>
                  </w:tr>
                  <w:tr w:rsidR="002160A2" w:rsidRPr="00350BB4">
                    <w:tblPrEx>
                      <w:tblCellMar>
                        <w:top w:w="0" w:type="dxa"/>
                        <w:bottom w:w="0" w:type="dxa"/>
                      </w:tblCellMar>
                    </w:tblPrEx>
                    <w:trPr>
                      <w:trHeight w:hRule="exact" w:val="1200"/>
                      <w:jc w:val="center"/>
                    </w:trPr>
                    <w:tc>
                      <w:tcPr>
                        <w:tcW w:w="480" w:type="dxa"/>
                        <w:vMerge/>
                        <w:tcBorders>
                          <w:left w:val="single" w:sz="4" w:space="0" w:color="auto"/>
                        </w:tcBorders>
                        <w:shd w:val="clear" w:color="auto" w:fill="FFFFFF"/>
                      </w:tcPr>
                      <w:p w:rsidR="002160A2" w:rsidRPr="00350BB4" w:rsidRDefault="002160A2">
                        <w:pPr>
                          <w:rPr>
                            <w:sz w:val="14"/>
                            <w:szCs w:val="14"/>
                          </w:rPr>
                        </w:pPr>
                      </w:p>
                    </w:tc>
                    <w:tc>
                      <w:tcPr>
                        <w:tcW w:w="3864" w:type="dxa"/>
                        <w:vMerge/>
                        <w:tcBorders>
                          <w:left w:val="single" w:sz="4" w:space="0" w:color="auto"/>
                        </w:tcBorders>
                        <w:shd w:val="clear" w:color="auto" w:fill="FFFFFF"/>
                        <w:vAlign w:val="bottom"/>
                      </w:tcPr>
                      <w:p w:rsidR="002160A2" w:rsidRPr="00350BB4" w:rsidRDefault="002160A2">
                        <w:pPr>
                          <w:rPr>
                            <w:sz w:val="14"/>
                            <w:szCs w:val="14"/>
                          </w:rPr>
                        </w:pPr>
                      </w:p>
                    </w:tc>
                    <w:tc>
                      <w:tcPr>
                        <w:tcW w:w="1464" w:type="dxa"/>
                        <w:tcBorders>
                          <w:top w:val="single" w:sz="4" w:space="0" w:color="auto"/>
                          <w:left w:val="single" w:sz="4" w:space="0" w:color="auto"/>
                        </w:tcBorders>
                        <w:shd w:val="clear" w:color="auto" w:fill="FFFFFF"/>
                      </w:tcPr>
                      <w:p w:rsidR="002160A2" w:rsidRPr="00350BB4" w:rsidRDefault="007D05D2">
                        <w:pPr>
                          <w:pStyle w:val="Bodytext20"/>
                          <w:shd w:val="clear" w:color="auto" w:fill="auto"/>
                          <w:spacing w:line="146" w:lineRule="exact"/>
                          <w:jc w:val="center"/>
                          <w:rPr>
                            <w:sz w:val="14"/>
                            <w:szCs w:val="14"/>
                          </w:rPr>
                        </w:pPr>
                        <w:r w:rsidRPr="00350BB4">
                          <w:rPr>
                            <w:rStyle w:val="Bodytext265pt"/>
                            <w:sz w:val="14"/>
                            <w:szCs w:val="14"/>
                          </w:rPr>
                          <w:t>0,05 %</w:t>
                        </w:r>
                      </w:p>
                    </w:tc>
                    <w:tc>
                      <w:tcPr>
                        <w:tcW w:w="1934" w:type="dxa"/>
                        <w:tcBorders>
                          <w:top w:val="single" w:sz="4" w:space="0" w:color="auto"/>
                          <w:left w:val="single" w:sz="4" w:space="0" w:color="auto"/>
                          <w:right w:val="single" w:sz="4" w:space="0" w:color="auto"/>
                        </w:tcBorders>
                        <w:shd w:val="clear" w:color="auto" w:fill="FFFFFF"/>
                      </w:tcPr>
                      <w:p w:rsidR="002160A2" w:rsidRPr="00350BB4" w:rsidRDefault="007D05D2">
                        <w:pPr>
                          <w:pStyle w:val="Bodytext20"/>
                          <w:shd w:val="clear" w:color="auto" w:fill="auto"/>
                          <w:spacing w:line="146" w:lineRule="exact"/>
                          <w:ind w:left="20"/>
                          <w:jc w:val="center"/>
                          <w:rPr>
                            <w:sz w:val="14"/>
                            <w:szCs w:val="14"/>
                          </w:rPr>
                        </w:pPr>
                        <w:r w:rsidRPr="00350BB4">
                          <w:rPr>
                            <w:sz w:val="14"/>
                            <w:szCs w:val="14"/>
                          </w:rPr>
                          <w:t>Pe2)</w:t>
                        </w:r>
                        <w:r w:rsidRPr="00350BB4">
                          <w:rPr>
                            <w:rStyle w:val="Bodytext265pt"/>
                            <w:sz w:val="14"/>
                            <w:szCs w:val="14"/>
                            <w:vertAlign w:val="superscript"/>
                          </w:rPr>
                          <w:t>&gt;</w:t>
                        </w:r>
                        <w:r w:rsidRPr="00350BB4">
                          <w:rPr>
                            <w:sz w:val="14"/>
                            <w:szCs w:val="14"/>
                          </w:rPr>
                          <w:t>= 100 MW</w:t>
                        </w:r>
                      </w:p>
                    </w:tc>
                  </w:tr>
                  <w:tr w:rsidR="002160A2" w:rsidRPr="00350BB4">
                    <w:tblPrEx>
                      <w:tblCellMar>
                        <w:top w:w="0" w:type="dxa"/>
                        <w:bottom w:w="0" w:type="dxa"/>
                      </w:tblCellMar>
                    </w:tblPrEx>
                    <w:trPr>
                      <w:trHeight w:hRule="exact" w:val="130"/>
                      <w:jc w:val="center"/>
                    </w:trPr>
                    <w:tc>
                      <w:tcPr>
                        <w:tcW w:w="480" w:type="dxa"/>
                        <w:tcBorders>
                          <w:top w:val="single" w:sz="4" w:space="0" w:color="auto"/>
                          <w:left w:val="single" w:sz="4" w:space="0" w:color="auto"/>
                          <w:bottom w:val="single" w:sz="4" w:space="0" w:color="auto"/>
                        </w:tcBorders>
                        <w:shd w:val="clear" w:color="auto" w:fill="FFFFFF"/>
                      </w:tcPr>
                      <w:p w:rsidR="002160A2" w:rsidRPr="00350BB4" w:rsidRDefault="002160A2">
                        <w:pPr>
                          <w:rPr>
                            <w:sz w:val="14"/>
                            <w:szCs w:val="14"/>
                          </w:rPr>
                        </w:pPr>
                      </w:p>
                    </w:tc>
                    <w:tc>
                      <w:tcPr>
                        <w:tcW w:w="3864" w:type="dxa"/>
                        <w:tcBorders>
                          <w:top w:val="single" w:sz="4" w:space="0" w:color="auto"/>
                          <w:left w:val="single" w:sz="4" w:space="0" w:color="auto"/>
                          <w:bottom w:val="single" w:sz="4" w:space="0" w:color="auto"/>
                        </w:tcBorders>
                        <w:shd w:val="clear" w:color="auto" w:fill="FFFFFF"/>
                      </w:tcPr>
                      <w:p w:rsidR="002160A2" w:rsidRPr="00350BB4" w:rsidRDefault="002160A2">
                        <w:pPr>
                          <w:rPr>
                            <w:sz w:val="14"/>
                            <w:szCs w:val="14"/>
                          </w:rPr>
                        </w:pPr>
                      </w:p>
                    </w:tc>
                    <w:tc>
                      <w:tcPr>
                        <w:tcW w:w="1464" w:type="dxa"/>
                        <w:tcBorders>
                          <w:top w:val="single" w:sz="4" w:space="0" w:color="auto"/>
                          <w:left w:val="single" w:sz="4" w:space="0" w:color="auto"/>
                          <w:bottom w:val="single" w:sz="4" w:space="0" w:color="auto"/>
                        </w:tcBorders>
                        <w:shd w:val="clear" w:color="auto" w:fill="FFFFFF"/>
                      </w:tcPr>
                      <w:p w:rsidR="002160A2" w:rsidRPr="00350BB4" w:rsidRDefault="002160A2">
                        <w:pPr>
                          <w:rPr>
                            <w:sz w:val="14"/>
                            <w:szCs w:val="14"/>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2160A2" w:rsidRPr="00350BB4" w:rsidRDefault="002160A2">
                        <w:pPr>
                          <w:rPr>
                            <w:sz w:val="14"/>
                            <w:szCs w:val="14"/>
                          </w:rPr>
                        </w:pPr>
                      </w:p>
                    </w:tc>
                  </w:tr>
                </w:tbl>
                <w:p w:rsidR="002160A2" w:rsidRPr="00350BB4" w:rsidRDefault="002160A2">
                  <w:pPr>
                    <w:rPr>
                      <w:sz w:val="14"/>
                      <w:szCs w:val="14"/>
                      <w:lang w:val="ro-RO"/>
                    </w:rPr>
                  </w:pPr>
                </w:p>
              </w:txbxContent>
            </v:textbox>
            <w10:wrap type="topAndBottom" anchorx="margin"/>
          </v:shape>
        </w:pict>
      </w:r>
      <w:r>
        <w:t xml:space="preserve">Table 1 – Tariff for granting/amending </w:t>
      </w:r>
      <w:proofErr w:type="spellStart"/>
      <w:r>
        <w:t>authorisations</w:t>
      </w:r>
      <w:proofErr w:type="spellEnd"/>
      <w:r>
        <w:t xml:space="preserve"> for establishment and licenses in the electricity and heat sector1)</w:t>
      </w:r>
      <w:r>
        <w:br w:type="page"/>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80"/>
        <w:gridCol w:w="3864"/>
        <w:gridCol w:w="1464"/>
        <w:gridCol w:w="1934"/>
      </w:tblGrid>
      <w:tr w:rsidR="002160A2">
        <w:tblPrEx>
          <w:tblCellMar>
            <w:top w:w="0" w:type="dxa"/>
            <w:bottom w:w="0" w:type="dxa"/>
          </w:tblCellMar>
        </w:tblPrEx>
        <w:trPr>
          <w:trHeight w:hRule="exact" w:val="739"/>
        </w:trPr>
        <w:tc>
          <w:tcPr>
            <w:tcW w:w="480" w:type="dxa"/>
            <w:tcBorders>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ind w:right="160"/>
              <w:jc w:val="right"/>
              <w:rPr>
                <w:sz w:val="14"/>
                <w:szCs w:val="14"/>
              </w:rPr>
            </w:pPr>
            <w:r w:rsidRPr="00350BB4">
              <w:rPr>
                <w:rStyle w:val="Bodytext265pt"/>
                <w:sz w:val="14"/>
                <w:szCs w:val="14"/>
              </w:rPr>
              <w:lastRenderedPageBreak/>
              <w:t>2.</w:t>
            </w:r>
          </w:p>
        </w:tc>
        <w:tc>
          <w:tcPr>
            <w:tcW w:w="3864" w:type="dxa"/>
            <w:tcBorders>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68" w:lineRule="exact"/>
              <w:jc w:val="left"/>
              <w:rPr>
                <w:sz w:val="14"/>
                <w:szCs w:val="14"/>
              </w:rPr>
            </w:pPr>
            <w:r w:rsidRPr="00350BB4">
              <w:rPr>
                <w:sz w:val="14"/>
                <w:szCs w:val="14"/>
              </w:rPr>
              <w:t>Licensing for the exploitation of power generation capacities and, where applicable, electricity and heat generation capacities in cogeneration with Pe2) &gt; =</w:t>
            </w:r>
            <w:r w:rsidRPr="00350BB4">
              <w:rPr>
                <w:rStyle w:val="Bodytext265pt"/>
                <w:sz w:val="14"/>
                <w:szCs w:val="14"/>
                <w:vertAlign w:val="superscript"/>
              </w:rPr>
              <w:t>10</w:t>
            </w:r>
            <w:r w:rsidRPr="00350BB4">
              <w:rPr>
                <w:sz w:val="14"/>
                <w:szCs w:val="14"/>
              </w:rPr>
              <w:t>MW</w:t>
            </w:r>
          </w:p>
        </w:tc>
        <w:tc>
          <w:tcPr>
            <w:tcW w:w="1464" w:type="dxa"/>
            <w:tcBorders>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rStyle w:val="Bodytext265pt"/>
                <w:sz w:val="14"/>
                <w:szCs w:val="14"/>
              </w:rPr>
              <w:t>5.000</w:t>
            </w:r>
          </w:p>
        </w:tc>
        <w:tc>
          <w:tcPr>
            <w:tcW w:w="1934" w:type="dxa"/>
            <w:tcBorders>
              <w:left w:val="single" w:sz="4" w:space="0" w:color="auto"/>
              <w:right w:val="single" w:sz="4" w:space="0" w:color="auto"/>
            </w:tcBorders>
            <w:shd w:val="clear" w:color="auto" w:fill="FFFFFF"/>
          </w:tcPr>
          <w:p w:rsidR="002160A2" w:rsidRPr="00350BB4" w:rsidRDefault="002160A2">
            <w:pPr>
              <w:framePr w:w="7742" w:wrap="notBeside" w:vAnchor="text" w:hAnchor="text" w:y="1"/>
              <w:rPr>
                <w:sz w:val="14"/>
                <w:szCs w:val="14"/>
              </w:rPr>
            </w:pPr>
          </w:p>
        </w:tc>
      </w:tr>
      <w:tr w:rsidR="002160A2">
        <w:tblPrEx>
          <w:tblCellMar>
            <w:top w:w="0" w:type="dxa"/>
            <w:bottom w:w="0" w:type="dxa"/>
          </w:tblCellMar>
        </w:tblPrEx>
        <w:trPr>
          <w:trHeight w:hRule="exact" w:val="710"/>
        </w:trPr>
        <w:tc>
          <w:tcPr>
            <w:tcW w:w="480"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ind w:right="160"/>
              <w:jc w:val="right"/>
              <w:rPr>
                <w:sz w:val="14"/>
                <w:szCs w:val="14"/>
              </w:rPr>
            </w:pPr>
            <w:r w:rsidRPr="00350BB4">
              <w:rPr>
                <w:rStyle w:val="Bodytext265pt"/>
                <w:sz w:val="14"/>
                <w:szCs w:val="14"/>
              </w:rPr>
              <w:t>3.</w:t>
            </w:r>
          </w:p>
        </w:tc>
        <w:tc>
          <w:tcPr>
            <w:tcW w:w="3864" w:type="dxa"/>
            <w:tcBorders>
              <w:top w:val="single" w:sz="4" w:space="0" w:color="auto"/>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68" w:lineRule="exact"/>
              <w:jc w:val="left"/>
              <w:rPr>
                <w:sz w:val="14"/>
                <w:szCs w:val="14"/>
              </w:rPr>
            </w:pPr>
            <w:r w:rsidRPr="00350BB4">
              <w:rPr>
                <w:sz w:val="14"/>
                <w:szCs w:val="14"/>
              </w:rPr>
              <w:t>Licensing for the exploitation of power generation capacities and, where applicable, electricity and heat generation capacities in cogeneration of 1 MW &lt; Pe2) &lt; 10</w:t>
            </w:r>
            <w:r w:rsidRPr="00350BB4">
              <w:rPr>
                <w:rStyle w:val="Bodytext265pt"/>
                <w:sz w:val="14"/>
                <w:szCs w:val="14"/>
                <w:vertAlign w:val="superscript"/>
              </w:rPr>
              <w:t>MW</w:t>
            </w:r>
          </w:p>
        </w:tc>
        <w:tc>
          <w:tcPr>
            <w:tcW w:w="1464"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sz w:val="14"/>
                <w:szCs w:val="14"/>
              </w:rPr>
              <w:t>2.5005)</w:t>
            </w:r>
          </w:p>
        </w:tc>
        <w:tc>
          <w:tcPr>
            <w:tcW w:w="1934" w:type="dxa"/>
            <w:tcBorders>
              <w:top w:val="single" w:sz="4" w:space="0" w:color="auto"/>
              <w:left w:val="single" w:sz="4" w:space="0" w:color="auto"/>
              <w:right w:val="single" w:sz="4" w:space="0" w:color="auto"/>
            </w:tcBorders>
            <w:shd w:val="clear" w:color="auto" w:fill="FFFFFF"/>
          </w:tcPr>
          <w:p w:rsidR="002160A2" w:rsidRPr="00350BB4" w:rsidRDefault="002160A2">
            <w:pPr>
              <w:framePr w:w="7742" w:wrap="notBeside" w:vAnchor="text" w:hAnchor="text" w:y="1"/>
              <w:rPr>
                <w:sz w:val="14"/>
                <w:szCs w:val="14"/>
              </w:rPr>
            </w:pPr>
          </w:p>
        </w:tc>
      </w:tr>
      <w:tr w:rsidR="002160A2">
        <w:tblPrEx>
          <w:tblCellMar>
            <w:top w:w="0" w:type="dxa"/>
            <w:bottom w:w="0" w:type="dxa"/>
          </w:tblCellMar>
        </w:tblPrEx>
        <w:trPr>
          <w:trHeight w:hRule="exact" w:val="706"/>
        </w:trPr>
        <w:tc>
          <w:tcPr>
            <w:tcW w:w="480"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ind w:left="160"/>
              <w:jc w:val="left"/>
              <w:rPr>
                <w:sz w:val="14"/>
                <w:szCs w:val="14"/>
              </w:rPr>
            </w:pPr>
            <w:r w:rsidRPr="00350BB4">
              <w:rPr>
                <w:rStyle w:val="Bodytext265pt"/>
                <w:sz w:val="14"/>
                <w:szCs w:val="14"/>
              </w:rPr>
              <w:t>4.</w:t>
            </w:r>
          </w:p>
        </w:tc>
        <w:tc>
          <w:tcPr>
            <w:tcW w:w="3864" w:type="dxa"/>
            <w:tcBorders>
              <w:top w:val="single" w:sz="4" w:space="0" w:color="auto"/>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68" w:lineRule="exact"/>
              <w:jc w:val="left"/>
              <w:rPr>
                <w:sz w:val="14"/>
                <w:szCs w:val="14"/>
              </w:rPr>
            </w:pPr>
            <w:r w:rsidRPr="00350BB4">
              <w:rPr>
                <w:sz w:val="14"/>
                <w:szCs w:val="14"/>
              </w:rPr>
              <w:t>Licensing for the exploitation of power generation capacities and, where applicable, electricity and heat generation capacities in cogeneration with Pe2) &lt; =</w:t>
            </w:r>
            <w:r w:rsidRPr="00350BB4">
              <w:rPr>
                <w:rStyle w:val="Bodytext265pt"/>
                <w:sz w:val="14"/>
                <w:szCs w:val="14"/>
                <w:vertAlign w:val="superscript"/>
              </w:rPr>
              <w:t>1</w:t>
            </w:r>
            <w:r w:rsidRPr="00350BB4">
              <w:rPr>
                <w:sz w:val="14"/>
                <w:szCs w:val="14"/>
              </w:rPr>
              <w:t>MW</w:t>
            </w:r>
          </w:p>
        </w:tc>
        <w:tc>
          <w:tcPr>
            <w:tcW w:w="1464"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sz w:val="14"/>
                <w:szCs w:val="14"/>
              </w:rPr>
              <w:t>5006)</w:t>
            </w:r>
          </w:p>
        </w:tc>
        <w:tc>
          <w:tcPr>
            <w:tcW w:w="1934" w:type="dxa"/>
            <w:tcBorders>
              <w:top w:val="single" w:sz="4" w:space="0" w:color="auto"/>
              <w:left w:val="single" w:sz="4" w:space="0" w:color="auto"/>
              <w:right w:val="single" w:sz="4" w:space="0" w:color="auto"/>
            </w:tcBorders>
            <w:shd w:val="clear" w:color="auto" w:fill="FFFFFF"/>
          </w:tcPr>
          <w:p w:rsidR="002160A2" w:rsidRPr="00350BB4" w:rsidRDefault="002160A2">
            <w:pPr>
              <w:framePr w:w="7742" w:wrap="notBeside" w:vAnchor="text" w:hAnchor="text" w:y="1"/>
              <w:rPr>
                <w:sz w:val="14"/>
                <w:szCs w:val="14"/>
              </w:rPr>
            </w:pPr>
          </w:p>
        </w:tc>
      </w:tr>
      <w:tr w:rsidR="002160A2">
        <w:tblPrEx>
          <w:tblCellMar>
            <w:top w:w="0" w:type="dxa"/>
            <w:bottom w:w="0" w:type="dxa"/>
          </w:tblCellMar>
        </w:tblPrEx>
        <w:trPr>
          <w:trHeight w:hRule="exact" w:val="518"/>
        </w:trPr>
        <w:tc>
          <w:tcPr>
            <w:tcW w:w="480"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ind w:left="160"/>
              <w:jc w:val="left"/>
              <w:rPr>
                <w:sz w:val="14"/>
                <w:szCs w:val="14"/>
              </w:rPr>
            </w:pPr>
            <w:r w:rsidRPr="00350BB4">
              <w:rPr>
                <w:rStyle w:val="Bodytext265pt"/>
                <w:sz w:val="14"/>
                <w:szCs w:val="14"/>
              </w:rPr>
              <w:t>5.</w:t>
            </w:r>
          </w:p>
        </w:tc>
        <w:tc>
          <w:tcPr>
            <w:tcW w:w="3864" w:type="dxa"/>
            <w:tcBorders>
              <w:top w:val="single" w:sz="4" w:space="0" w:color="auto"/>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54" w:lineRule="exact"/>
              <w:jc w:val="left"/>
              <w:rPr>
                <w:sz w:val="14"/>
                <w:szCs w:val="14"/>
              </w:rPr>
            </w:pPr>
            <w:r w:rsidRPr="00350BB4">
              <w:rPr>
                <w:rStyle w:val="Bodytext265pt"/>
                <w:sz w:val="14"/>
                <w:szCs w:val="14"/>
              </w:rPr>
              <w:t>Licensing of electricity transmission, system service provision and balancing market management</w:t>
            </w:r>
          </w:p>
        </w:tc>
        <w:tc>
          <w:tcPr>
            <w:tcW w:w="1464"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rStyle w:val="Bodytext265pt"/>
                <w:sz w:val="14"/>
                <w:szCs w:val="14"/>
              </w:rPr>
              <w:t>10.000</w:t>
            </w:r>
          </w:p>
        </w:tc>
        <w:tc>
          <w:tcPr>
            <w:tcW w:w="1934" w:type="dxa"/>
            <w:tcBorders>
              <w:top w:val="single" w:sz="4" w:space="0" w:color="auto"/>
              <w:left w:val="single" w:sz="4" w:space="0" w:color="auto"/>
              <w:right w:val="single" w:sz="4" w:space="0" w:color="auto"/>
            </w:tcBorders>
            <w:shd w:val="clear" w:color="auto" w:fill="FFFFFF"/>
          </w:tcPr>
          <w:p w:rsidR="002160A2" w:rsidRPr="00350BB4" w:rsidRDefault="002160A2">
            <w:pPr>
              <w:framePr w:w="7742" w:wrap="notBeside" w:vAnchor="text" w:hAnchor="text" w:y="1"/>
              <w:rPr>
                <w:sz w:val="14"/>
                <w:szCs w:val="14"/>
              </w:rPr>
            </w:pPr>
          </w:p>
        </w:tc>
      </w:tr>
      <w:tr w:rsidR="002160A2">
        <w:tblPrEx>
          <w:tblCellMar>
            <w:top w:w="0" w:type="dxa"/>
            <w:bottom w:w="0" w:type="dxa"/>
          </w:tblCellMar>
        </w:tblPrEx>
        <w:trPr>
          <w:trHeight w:hRule="exact" w:val="514"/>
        </w:trPr>
        <w:tc>
          <w:tcPr>
            <w:tcW w:w="480"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ind w:right="160"/>
              <w:jc w:val="right"/>
              <w:rPr>
                <w:sz w:val="14"/>
                <w:szCs w:val="14"/>
              </w:rPr>
            </w:pPr>
            <w:r w:rsidRPr="00350BB4">
              <w:rPr>
                <w:rStyle w:val="Bodytext265pt"/>
                <w:sz w:val="14"/>
                <w:szCs w:val="14"/>
              </w:rPr>
              <w:t>6.</w:t>
            </w:r>
          </w:p>
        </w:tc>
        <w:tc>
          <w:tcPr>
            <w:tcW w:w="3864" w:type="dxa"/>
            <w:tcBorders>
              <w:top w:val="single" w:sz="4" w:space="0" w:color="auto"/>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58" w:lineRule="exact"/>
              <w:jc w:val="left"/>
              <w:rPr>
                <w:sz w:val="14"/>
                <w:szCs w:val="14"/>
              </w:rPr>
            </w:pPr>
            <w:r w:rsidRPr="00350BB4">
              <w:rPr>
                <w:rStyle w:val="Bodytext265pt"/>
                <w:sz w:val="14"/>
                <w:szCs w:val="14"/>
              </w:rPr>
              <w:t xml:space="preserve">Licensing for the activity of managing </w:t>
            </w:r>
            <w:proofErr w:type="spellStart"/>
            <w:r w:rsidRPr="00350BB4">
              <w:rPr>
                <w:rStyle w:val="Bodytext265pt"/>
                <w:sz w:val="14"/>
                <w:szCs w:val="14"/>
              </w:rPr>
              <w:t>centralised</w:t>
            </w:r>
            <w:proofErr w:type="spellEnd"/>
            <w:r w:rsidRPr="00350BB4">
              <w:rPr>
                <w:rStyle w:val="Bodytext265pt"/>
                <w:sz w:val="14"/>
                <w:szCs w:val="14"/>
              </w:rPr>
              <w:t xml:space="preserve"> electricity markets (other than the balancing market)</w:t>
            </w:r>
          </w:p>
        </w:tc>
        <w:tc>
          <w:tcPr>
            <w:tcW w:w="1464"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rStyle w:val="Bodytext265pt"/>
                <w:sz w:val="14"/>
                <w:szCs w:val="14"/>
              </w:rPr>
              <w:t>2.500</w:t>
            </w:r>
          </w:p>
        </w:tc>
        <w:tc>
          <w:tcPr>
            <w:tcW w:w="1934" w:type="dxa"/>
            <w:tcBorders>
              <w:top w:val="single" w:sz="4" w:space="0" w:color="auto"/>
              <w:left w:val="single" w:sz="4" w:space="0" w:color="auto"/>
              <w:right w:val="single" w:sz="4" w:space="0" w:color="auto"/>
            </w:tcBorders>
            <w:shd w:val="clear" w:color="auto" w:fill="FFFFFF"/>
          </w:tcPr>
          <w:p w:rsidR="002160A2" w:rsidRPr="00350BB4" w:rsidRDefault="002160A2">
            <w:pPr>
              <w:framePr w:w="7742" w:wrap="notBeside" w:vAnchor="text" w:hAnchor="text" w:y="1"/>
              <w:rPr>
                <w:sz w:val="14"/>
                <w:szCs w:val="14"/>
              </w:rPr>
            </w:pPr>
          </w:p>
        </w:tc>
      </w:tr>
      <w:tr w:rsidR="002160A2">
        <w:tblPrEx>
          <w:tblCellMar>
            <w:top w:w="0" w:type="dxa"/>
            <w:bottom w:w="0" w:type="dxa"/>
          </w:tblCellMar>
        </w:tblPrEx>
        <w:trPr>
          <w:trHeight w:hRule="exact" w:val="398"/>
        </w:trPr>
        <w:tc>
          <w:tcPr>
            <w:tcW w:w="480"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ind w:left="160"/>
              <w:jc w:val="left"/>
              <w:rPr>
                <w:sz w:val="14"/>
                <w:szCs w:val="14"/>
              </w:rPr>
            </w:pPr>
            <w:r w:rsidRPr="00350BB4">
              <w:rPr>
                <w:rStyle w:val="Bodytext265pt"/>
                <w:sz w:val="14"/>
                <w:szCs w:val="14"/>
              </w:rPr>
              <w:t>7.</w:t>
            </w:r>
          </w:p>
        </w:tc>
        <w:tc>
          <w:tcPr>
            <w:tcW w:w="3864" w:type="dxa"/>
            <w:tcBorders>
              <w:top w:val="single" w:sz="4" w:space="0" w:color="auto"/>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92" w:lineRule="exact"/>
              <w:jc w:val="left"/>
              <w:rPr>
                <w:sz w:val="14"/>
                <w:szCs w:val="14"/>
              </w:rPr>
            </w:pPr>
            <w:r w:rsidRPr="00350BB4">
              <w:rPr>
                <w:sz w:val="14"/>
                <w:szCs w:val="14"/>
              </w:rPr>
              <w:t>Licensing of electricity distribution service – P3)</w:t>
            </w:r>
            <w:r w:rsidRPr="00350BB4">
              <w:rPr>
                <w:rStyle w:val="Bodytext265pt"/>
                <w:sz w:val="14"/>
                <w:szCs w:val="14"/>
                <w:vertAlign w:val="superscript"/>
              </w:rPr>
              <w:t>&gt;</w:t>
            </w:r>
            <w:r w:rsidRPr="00350BB4">
              <w:rPr>
                <w:sz w:val="14"/>
                <w:szCs w:val="14"/>
              </w:rPr>
              <w:t>= 10 MW</w:t>
            </w:r>
          </w:p>
        </w:tc>
        <w:tc>
          <w:tcPr>
            <w:tcW w:w="1464" w:type="dxa"/>
            <w:tcBorders>
              <w:top w:val="single" w:sz="4" w:space="0" w:color="auto"/>
              <w:left w:val="single" w:sz="4" w:space="0" w:color="auto"/>
            </w:tcBorders>
            <w:shd w:val="clear" w:color="auto" w:fill="FFFFFF"/>
            <w:vAlign w:val="center"/>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rStyle w:val="Bodytext265pt"/>
                <w:sz w:val="14"/>
                <w:szCs w:val="14"/>
              </w:rPr>
              <w:t>10.000</w:t>
            </w:r>
          </w:p>
        </w:tc>
        <w:tc>
          <w:tcPr>
            <w:tcW w:w="1934" w:type="dxa"/>
            <w:tcBorders>
              <w:top w:val="single" w:sz="4" w:space="0" w:color="auto"/>
              <w:left w:val="single" w:sz="4" w:space="0" w:color="auto"/>
              <w:right w:val="single" w:sz="4" w:space="0" w:color="auto"/>
            </w:tcBorders>
            <w:shd w:val="clear" w:color="auto" w:fill="FFFFFF"/>
          </w:tcPr>
          <w:p w:rsidR="002160A2" w:rsidRPr="00350BB4" w:rsidRDefault="002160A2">
            <w:pPr>
              <w:framePr w:w="7742" w:wrap="notBeside" w:vAnchor="text" w:hAnchor="text" w:y="1"/>
              <w:rPr>
                <w:sz w:val="14"/>
                <w:szCs w:val="14"/>
              </w:rPr>
            </w:pPr>
          </w:p>
        </w:tc>
      </w:tr>
      <w:tr w:rsidR="002160A2">
        <w:tblPrEx>
          <w:tblCellMar>
            <w:top w:w="0" w:type="dxa"/>
            <w:bottom w:w="0" w:type="dxa"/>
          </w:tblCellMar>
        </w:tblPrEx>
        <w:trPr>
          <w:trHeight w:hRule="exact" w:val="394"/>
        </w:trPr>
        <w:tc>
          <w:tcPr>
            <w:tcW w:w="480" w:type="dxa"/>
            <w:tcBorders>
              <w:top w:val="single" w:sz="4" w:space="0" w:color="auto"/>
              <w:left w:val="single" w:sz="4" w:space="0" w:color="auto"/>
            </w:tcBorders>
            <w:shd w:val="clear" w:color="auto" w:fill="FFFFFF"/>
            <w:vAlign w:val="center"/>
          </w:tcPr>
          <w:p w:rsidR="002160A2" w:rsidRPr="00350BB4" w:rsidRDefault="007D05D2">
            <w:pPr>
              <w:pStyle w:val="Bodytext20"/>
              <w:framePr w:w="7742" w:wrap="notBeside" w:vAnchor="text" w:hAnchor="text" w:y="1"/>
              <w:shd w:val="clear" w:color="auto" w:fill="auto"/>
              <w:spacing w:line="146" w:lineRule="exact"/>
              <w:ind w:right="160"/>
              <w:jc w:val="right"/>
              <w:rPr>
                <w:sz w:val="14"/>
                <w:szCs w:val="14"/>
              </w:rPr>
            </w:pPr>
            <w:r w:rsidRPr="00350BB4">
              <w:rPr>
                <w:rStyle w:val="Bodytext265pt"/>
                <w:sz w:val="14"/>
                <w:szCs w:val="14"/>
              </w:rPr>
              <w:t>8.</w:t>
            </w:r>
          </w:p>
        </w:tc>
        <w:tc>
          <w:tcPr>
            <w:tcW w:w="3864" w:type="dxa"/>
            <w:tcBorders>
              <w:top w:val="single" w:sz="4" w:space="0" w:color="auto"/>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92" w:lineRule="exact"/>
              <w:jc w:val="left"/>
              <w:rPr>
                <w:sz w:val="14"/>
                <w:szCs w:val="14"/>
              </w:rPr>
            </w:pPr>
            <w:r w:rsidRPr="00350BB4">
              <w:rPr>
                <w:sz w:val="14"/>
                <w:szCs w:val="14"/>
              </w:rPr>
              <w:t>Licensing of electricity distribution service – 1 MW &lt; = P</w:t>
            </w:r>
            <w:proofErr w:type="gramStart"/>
            <w:r w:rsidRPr="00350BB4">
              <w:rPr>
                <w:sz w:val="14"/>
                <w:szCs w:val="14"/>
              </w:rPr>
              <w:t>3)</w:t>
            </w:r>
            <w:r w:rsidRPr="00350BB4">
              <w:rPr>
                <w:rStyle w:val="Bodytext265pt"/>
                <w:sz w:val="14"/>
                <w:szCs w:val="14"/>
                <w:vertAlign w:val="superscript"/>
              </w:rPr>
              <w:t>&lt;</w:t>
            </w:r>
            <w:proofErr w:type="gramEnd"/>
            <w:r w:rsidRPr="00350BB4">
              <w:rPr>
                <w:sz w:val="14"/>
                <w:szCs w:val="14"/>
              </w:rPr>
              <w:t>10 MW</w:t>
            </w:r>
          </w:p>
        </w:tc>
        <w:tc>
          <w:tcPr>
            <w:tcW w:w="1464"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rStyle w:val="Bodytext265pt"/>
                <w:sz w:val="14"/>
                <w:szCs w:val="14"/>
              </w:rPr>
              <w:t>2.500</w:t>
            </w:r>
          </w:p>
        </w:tc>
        <w:tc>
          <w:tcPr>
            <w:tcW w:w="1934" w:type="dxa"/>
            <w:tcBorders>
              <w:top w:val="single" w:sz="4" w:space="0" w:color="auto"/>
              <w:left w:val="single" w:sz="4" w:space="0" w:color="auto"/>
              <w:right w:val="single" w:sz="4" w:space="0" w:color="auto"/>
            </w:tcBorders>
            <w:shd w:val="clear" w:color="auto" w:fill="FFFFFF"/>
          </w:tcPr>
          <w:p w:rsidR="002160A2" w:rsidRPr="00350BB4" w:rsidRDefault="002160A2">
            <w:pPr>
              <w:framePr w:w="7742" w:wrap="notBeside" w:vAnchor="text" w:hAnchor="text" w:y="1"/>
              <w:rPr>
                <w:sz w:val="14"/>
                <w:szCs w:val="14"/>
              </w:rPr>
            </w:pPr>
          </w:p>
        </w:tc>
      </w:tr>
      <w:tr w:rsidR="002160A2">
        <w:tblPrEx>
          <w:tblCellMar>
            <w:top w:w="0" w:type="dxa"/>
            <w:bottom w:w="0" w:type="dxa"/>
          </w:tblCellMar>
        </w:tblPrEx>
        <w:trPr>
          <w:trHeight w:hRule="exact" w:val="360"/>
        </w:trPr>
        <w:tc>
          <w:tcPr>
            <w:tcW w:w="480"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ind w:left="160"/>
              <w:jc w:val="left"/>
              <w:rPr>
                <w:sz w:val="14"/>
                <w:szCs w:val="14"/>
              </w:rPr>
            </w:pPr>
            <w:r w:rsidRPr="00350BB4">
              <w:rPr>
                <w:rStyle w:val="Bodytext265pt"/>
                <w:sz w:val="14"/>
                <w:szCs w:val="14"/>
              </w:rPr>
              <w:t>9.</w:t>
            </w:r>
          </w:p>
        </w:tc>
        <w:tc>
          <w:tcPr>
            <w:tcW w:w="3864" w:type="dxa"/>
            <w:tcBorders>
              <w:top w:val="single" w:sz="4" w:space="0" w:color="auto"/>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58" w:lineRule="exact"/>
              <w:jc w:val="left"/>
              <w:rPr>
                <w:sz w:val="14"/>
                <w:szCs w:val="14"/>
              </w:rPr>
            </w:pPr>
            <w:r w:rsidRPr="00350BB4">
              <w:rPr>
                <w:rStyle w:val="Bodytext265pt"/>
                <w:sz w:val="14"/>
                <w:szCs w:val="14"/>
              </w:rPr>
              <w:t>Licensing of electricity supply activity</w:t>
            </w:r>
          </w:p>
        </w:tc>
        <w:tc>
          <w:tcPr>
            <w:tcW w:w="1464"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rStyle w:val="Bodytext265pt"/>
                <w:sz w:val="14"/>
                <w:szCs w:val="14"/>
              </w:rPr>
              <w:t>2.500</w:t>
            </w:r>
          </w:p>
        </w:tc>
        <w:tc>
          <w:tcPr>
            <w:tcW w:w="1934" w:type="dxa"/>
            <w:tcBorders>
              <w:top w:val="single" w:sz="4" w:space="0" w:color="auto"/>
              <w:left w:val="single" w:sz="4" w:space="0" w:color="auto"/>
              <w:right w:val="single" w:sz="4" w:space="0" w:color="auto"/>
            </w:tcBorders>
            <w:shd w:val="clear" w:color="auto" w:fill="FFFFFF"/>
          </w:tcPr>
          <w:p w:rsidR="002160A2" w:rsidRPr="00350BB4" w:rsidRDefault="002160A2">
            <w:pPr>
              <w:framePr w:w="7742" w:wrap="notBeside" w:vAnchor="text" w:hAnchor="text" w:y="1"/>
              <w:rPr>
                <w:sz w:val="14"/>
                <w:szCs w:val="14"/>
              </w:rPr>
            </w:pPr>
          </w:p>
        </w:tc>
      </w:tr>
      <w:tr w:rsidR="002160A2">
        <w:tblPrEx>
          <w:tblCellMar>
            <w:top w:w="0" w:type="dxa"/>
            <w:bottom w:w="0" w:type="dxa"/>
          </w:tblCellMar>
        </w:tblPrEx>
        <w:trPr>
          <w:trHeight w:hRule="exact" w:val="360"/>
        </w:trPr>
        <w:tc>
          <w:tcPr>
            <w:tcW w:w="480" w:type="dxa"/>
            <w:tcBorders>
              <w:top w:val="single" w:sz="4" w:space="0" w:color="auto"/>
              <w:left w:val="single" w:sz="4" w:space="0" w:color="auto"/>
            </w:tcBorders>
            <w:shd w:val="clear" w:color="auto" w:fill="FFFFFF"/>
            <w:vAlign w:val="center"/>
          </w:tcPr>
          <w:p w:rsidR="002160A2" w:rsidRPr="00350BB4" w:rsidRDefault="007D05D2">
            <w:pPr>
              <w:pStyle w:val="Bodytext20"/>
              <w:framePr w:w="7742" w:wrap="notBeside" w:vAnchor="text" w:hAnchor="text" w:y="1"/>
              <w:shd w:val="clear" w:color="auto" w:fill="auto"/>
              <w:spacing w:line="146" w:lineRule="exact"/>
              <w:ind w:left="160"/>
              <w:jc w:val="left"/>
              <w:rPr>
                <w:sz w:val="14"/>
                <w:szCs w:val="14"/>
              </w:rPr>
            </w:pPr>
            <w:r w:rsidRPr="00350BB4">
              <w:rPr>
                <w:rStyle w:val="Bodytext265pt"/>
                <w:sz w:val="14"/>
                <w:szCs w:val="14"/>
              </w:rPr>
              <w:t>10.</w:t>
            </w:r>
          </w:p>
        </w:tc>
        <w:tc>
          <w:tcPr>
            <w:tcW w:w="3864" w:type="dxa"/>
            <w:tcBorders>
              <w:top w:val="single" w:sz="4" w:space="0" w:color="auto"/>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58" w:lineRule="exact"/>
              <w:jc w:val="left"/>
              <w:rPr>
                <w:sz w:val="14"/>
                <w:szCs w:val="14"/>
              </w:rPr>
            </w:pPr>
            <w:r w:rsidRPr="00350BB4">
              <w:rPr>
                <w:rStyle w:val="Bodytext265pt"/>
                <w:sz w:val="14"/>
                <w:szCs w:val="14"/>
              </w:rPr>
              <w:t>Licensing of the activity of the electricity trader</w:t>
            </w:r>
          </w:p>
        </w:tc>
        <w:tc>
          <w:tcPr>
            <w:tcW w:w="1464" w:type="dxa"/>
            <w:tcBorders>
              <w:top w:val="single" w:sz="4" w:space="0" w:color="auto"/>
              <w:left w:val="single" w:sz="4" w:space="0" w:color="auto"/>
            </w:tcBorders>
            <w:shd w:val="clear" w:color="auto" w:fill="FFFFFF"/>
            <w:vAlign w:val="center"/>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rStyle w:val="Bodytext265pt"/>
                <w:sz w:val="14"/>
                <w:szCs w:val="14"/>
              </w:rPr>
              <w:t>2.500</w:t>
            </w:r>
          </w:p>
        </w:tc>
        <w:tc>
          <w:tcPr>
            <w:tcW w:w="1934" w:type="dxa"/>
            <w:tcBorders>
              <w:top w:val="single" w:sz="4" w:space="0" w:color="auto"/>
              <w:left w:val="single" w:sz="4" w:space="0" w:color="auto"/>
              <w:right w:val="single" w:sz="4" w:space="0" w:color="auto"/>
            </w:tcBorders>
            <w:shd w:val="clear" w:color="auto" w:fill="FFFFFF"/>
          </w:tcPr>
          <w:p w:rsidR="002160A2" w:rsidRPr="00350BB4" w:rsidRDefault="002160A2">
            <w:pPr>
              <w:framePr w:w="7742" w:wrap="notBeside" w:vAnchor="text" w:hAnchor="text" w:y="1"/>
              <w:rPr>
                <w:sz w:val="14"/>
                <w:szCs w:val="14"/>
              </w:rPr>
            </w:pPr>
          </w:p>
        </w:tc>
      </w:tr>
      <w:tr w:rsidR="002160A2">
        <w:tblPrEx>
          <w:tblCellMar>
            <w:top w:w="0" w:type="dxa"/>
            <w:bottom w:w="0" w:type="dxa"/>
          </w:tblCellMar>
        </w:tblPrEx>
        <w:trPr>
          <w:trHeight w:hRule="exact" w:val="518"/>
        </w:trPr>
        <w:tc>
          <w:tcPr>
            <w:tcW w:w="480"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ind w:left="160"/>
              <w:jc w:val="left"/>
              <w:rPr>
                <w:sz w:val="14"/>
                <w:szCs w:val="14"/>
              </w:rPr>
            </w:pPr>
            <w:r w:rsidRPr="00350BB4">
              <w:rPr>
                <w:rStyle w:val="Bodytext265pt"/>
                <w:sz w:val="14"/>
                <w:szCs w:val="14"/>
              </w:rPr>
              <w:t>11.</w:t>
            </w:r>
          </w:p>
        </w:tc>
        <w:tc>
          <w:tcPr>
            <w:tcW w:w="3864" w:type="dxa"/>
            <w:tcBorders>
              <w:top w:val="single" w:sz="4" w:space="0" w:color="auto"/>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58" w:lineRule="exact"/>
              <w:jc w:val="left"/>
              <w:rPr>
                <w:sz w:val="14"/>
                <w:szCs w:val="14"/>
              </w:rPr>
            </w:pPr>
            <w:r w:rsidRPr="00350BB4">
              <w:rPr>
                <w:rStyle w:val="Bodytext265pt"/>
                <w:sz w:val="14"/>
                <w:szCs w:val="14"/>
              </w:rPr>
              <w:t xml:space="preserve">Modification of an </w:t>
            </w:r>
            <w:proofErr w:type="spellStart"/>
            <w:r w:rsidRPr="00350BB4">
              <w:rPr>
                <w:rStyle w:val="Bodytext265pt"/>
                <w:sz w:val="14"/>
                <w:szCs w:val="14"/>
              </w:rPr>
              <w:t>authorisation</w:t>
            </w:r>
            <w:proofErr w:type="spellEnd"/>
            <w:r w:rsidRPr="00350BB4">
              <w:rPr>
                <w:rStyle w:val="Bodytext265pt"/>
                <w:sz w:val="14"/>
                <w:szCs w:val="14"/>
              </w:rPr>
              <w:t xml:space="preserve"> to set up or a </w:t>
            </w:r>
            <w:proofErr w:type="spellStart"/>
            <w:r w:rsidRPr="00350BB4">
              <w:rPr>
                <w:rStyle w:val="Bodytext265pt"/>
                <w:sz w:val="14"/>
                <w:szCs w:val="14"/>
              </w:rPr>
              <w:t>licence</w:t>
            </w:r>
            <w:proofErr w:type="spellEnd"/>
            <w:r w:rsidRPr="00350BB4">
              <w:rPr>
                <w:rStyle w:val="Bodytext265pt"/>
                <w:sz w:val="14"/>
                <w:szCs w:val="14"/>
              </w:rPr>
              <w:t>, except as referred to in points 12, 13, 14, 15</w:t>
            </w:r>
          </w:p>
          <w:p w:rsidR="002160A2" w:rsidRPr="00350BB4" w:rsidRDefault="007D05D2">
            <w:pPr>
              <w:pStyle w:val="Bodytext20"/>
              <w:framePr w:w="7742" w:wrap="notBeside" w:vAnchor="text" w:hAnchor="text" w:y="1"/>
              <w:shd w:val="clear" w:color="auto" w:fill="auto"/>
              <w:spacing w:line="146" w:lineRule="exact"/>
              <w:jc w:val="left"/>
              <w:rPr>
                <w:sz w:val="14"/>
                <w:szCs w:val="14"/>
              </w:rPr>
            </w:pPr>
            <w:r w:rsidRPr="00350BB4">
              <w:rPr>
                <w:rStyle w:val="Bodytext265pt"/>
                <w:sz w:val="14"/>
                <w:szCs w:val="14"/>
              </w:rPr>
              <w:t>and 16.</w:t>
            </w:r>
          </w:p>
        </w:tc>
        <w:tc>
          <w:tcPr>
            <w:tcW w:w="1464"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rStyle w:val="Bodytext265pt"/>
                <w:sz w:val="14"/>
                <w:szCs w:val="14"/>
              </w:rPr>
              <w:t>2.500</w:t>
            </w:r>
          </w:p>
        </w:tc>
        <w:tc>
          <w:tcPr>
            <w:tcW w:w="1934" w:type="dxa"/>
            <w:tcBorders>
              <w:top w:val="single" w:sz="4" w:space="0" w:color="auto"/>
              <w:left w:val="single" w:sz="4" w:space="0" w:color="auto"/>
              <w:right w:val="single" w:sz="4" w:space="0" w:color="auto"/>
            </w:tcBorders>
            <w:shd w:val="clear" w:color="auto" w:fill="FFFFFF"/>
          </w:tcPr>
          <w:p w:rsidR="002160A2" w:rsidRPr="00350BB4" w:rsidRDefault="002160A2">
            <w:pPr>
              <w:framePr w:w="7742" w:wrap="notBeside" w:vAnchor="text" w:hAnchor="text" w:y="1"/>
              <w:rPr>
                <w:sz w:val="14"/>
                <w:szCs w:val="14"/>
              </w:rPr>
            </w:pPr>
          </w:p>
        </w:tc>
      </w:tr>
      <w:tr w:rsidR="002160A2">
        <w:tblPrEx>
          <w:tblCellMar>
            <w:top w:w="0" w:type="dxa"/>
            <w:bottom w:w="0" w:type="dxa"/>
          </w:tblCellMar>
        </w:tblPrEx>
        <w:trPr>
          <w:trHeight w:hRule="exact" w:val="864"/>
        </w:trPr>
        <w:tc>
          <w:tcPr>
            <w:tcW w:w="480"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ind w:left="160"/>
              <w:jc w:val="left"/>
              <w:rPr>
                <w:sz w:val="14"/>
                <w:szCs w:val="14"/>
              </w:rPr>
            </w:pPr>
            <w:r w:rsidRPr="00350BB4">
              <w:rPr>
                <w:rStyle w:val="Bodytext265pt"/>
                <w:sz w:val="14"/>
                <w:szCs w:val="14"/>
              </w:rPr>
              <w:t>12.</w:t>
            </w:r>
          </w:p>
        </w:tc>
        <w:tc>
          <w:tcPr>
            <w:tcW w:w="3864" w:type="dxa"/>
            <w:tcBorders>
              <w:top w:val="single" w:sz="4" w:space="0" w:color="auto"/>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63" w:lineRule="exact"/>
              <w:jc w:val="left"/>
              <w:rPr>
                <w:sz w:val="14"/>
                <w:szCs w:val="14"/>
              </w:rPr>
            </w:pPr>
            <w:r w:rsidRPr="00350BB4">
              <w:rPr>
                <w:sz w:val="14"/>
                <w:szCs w:val="14"/>
              </w:rPr>
              <w:t xml:space="preserve">Modification of a </w:t>
            </w:r>
            <w:proofErr w:type="spellStart"/>
            <w:r w:rsidRPr="00350BB4">
              <w:rPr>
                <w:sz w:val="14"/>
                <w:szCs w:val="14"/>
              </w:rPr>
              <w:t>licence</w:t>
            </w:r>
            <w:proofErr w:type="spellEnd"/>
            <w:r w:rsidRPr="00350BB4">
              <w:rPr>
                <w:sz w:val="14"/>
                <w:szCs w:val="14"/>
              </w:rPr>
              <w:t xml:space="preserve"> for the exploitation of power generation capacities and, where applicable, electricity and heat generation capacities in cogeneration by Pe2) &lt; =</w:t>
            </w:r>
            <w:r w:rsidRPr="00350BB4">
              <w:rPr>
                <w:rStyle w:val="Bodytext265pt"/>
                <w:sz w:val="14"/>
                <w:szCs w:val="14"/>
                <w:vertAlign w:val="superscript"/>
              </w:rPr>
              <w:t>1</w:t>
            </w:r>
            <w:r w:rsidRPr="00350BB4">
              <w:rPr>
                <w:sz w:val="14"/>
                <w:szCs w:val="14"/>
              </w:rPr>
              <w:t>MW, except as provided for in points 13, 14, 15 and 16</w:t>
            </w:r>
          </w:p>
        </w:tc>
        <w:tc>
          <w:tcPr>
            <w:tcW w:w="1464"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rStyle w:val="Bodytext265pt"/>
                <w:sz w:val="14"/>
                <w:szCs w:val="14"/>
              </w:rPr>
              <w:t>500</w:t>
            </w:r>
          </w:p>
        </w:tc>
        <w:tc>
          <w:tcPr>
            <w:tcW w:w="1934" w:type="dxa"/>
            <w:tcBorders>
              <w:top w:val="single" w:sz="4" w:space="0" w:color="auto"/>
              <w:left w:val="single" w:sz="4" w:space="0" w:color="auto"/>
              <w:right w:val="single" w:sz="4" w:space="0" w:color="auto"/>
            </w:tcBorders>
            <w:shd w:val="clear" w:color="auto" w:fill="FFFFFF"/>
          </w:tcPr>
          <w:p w:rsidR="002160A2" w:rsidRPr="00350BB4" w:rsidRDefault="002160A2">
            <w:pPr>
              <w:framePr w:w="7742" w:wrap="notBeside" w:vAnchor="text" w:hAnchor="text" w:y="1"/>
              <w:rPr>
                <w:sz w:val="14"/>
                <w:szCs w:val="14"/>
              </w:rPr>
            </w:pPr>
          </w:p>
        </w:tc>
      </w:tr>
      <w:tr w:rsidR="002160A2">
        <w:tblPrEx>
          <w:tblCellMar>
            <w:top w:w="0" w:type="dxa"/>
            <w:bottom w:w="0" w:type="dxa"/>
          </w:tblCellMar>
        </w:tblPrEx>
        <w:trPr>
          <w:trHeight w:hRule="exact" w:val="672"/>
        </w:trPr>
        <w:tc>
          <w:tcPr>
            <w:tcW w:w="480"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ind w:left="160"/>
              <w:jc w:val="left"/>
              <w:rPr>
                <w:sz w:val="14"/>
                <w:szCs w:val="14"/>
              </w:rPr>
            </w:pPr>
            <w:r w:rsidRPr="00350BB4">
              <w:rPr>
                <w:rStyle w:val="Bodytext265pt"/>
                <w:sz w:val="14"/>
                <w:szCs w:val="14"/>
              </w:rPr>
              <w:t>13.</w:t>
            </w:r>
          </w:p>
        </w:tc>
        <w:tc>
          <w:tcPr>
            <w:tcW w:w="3864" w:type="dxa"/>
            <w:tcBorders>
              <w:top w:val="single" w:sz="4" w:space="0" w:color="auto"/>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54" w:lineRule="exact"/>
              <w:jc w:val="left"/>
              <w:rPr>
                <w:sz w:val="14"/>
                <w:szCs w:val="14"/>
              </w:rPr>
            </w:pPr>
            <w:r w:rsidRPr="00350BB4">
              <w:rPr>
                <w:rStyle w:val="Bodytext265pt"/>
                <w:sz w:val="14"/>
                <w:szCs w:val="14"/>
              </w:rPr>
              <w:t xml:space="preserve">Amendment of an </w:t>
            </w:r>
            <w:proofErr w:type="spellStart"/>
            <w:r w:rsidRPr="00350BB4">
              <w:rPr>
                <w:rStyle w:val="Bodytext265pt"/>
                <w:sz w:val="14"/>
                <w:szCs w:val="14"/>
              </w:rPr>
              <w:t>authorisation</w:t>
            </w:r>
            <w:proofErr w:type="spellEnd"/>
            <w:r w:rsidRPr="00350BB4">
              <w:rPr>
                <w:rStyle w:val="Bodytext265pt"/>
                <w:sz w:val="14"/>
                <w:szCs w:val="14"/>
              </w:rPr>
              <w:t xml:space="preserve"> to set up or a </w:t>
            </w:r>
            <w:proofErr w:type="spellStart"/>
            <w:r w:rsidRPr="00350BB4">
              <w:rPr>
                <w:rStyle w:val="Bodytext265pt"/>
                <w:sz w:val="14"/>
                <w:szCs w:val="14"/>
              </w:rPr>
              <w:t>licence</w:t>
            </w:r>
            <w:proofErr w:type="spellEnd"/>
            <w:r w:rsidRPr="00350BB4">
              <w:rPr>
                <w:rStyle w:val="Bodytext265pt"/>
                <w:sz w:val="14"/>
                <w:szCs w:val="14"/>
              </w:rPr>
              <w:t xml:space="preserve"> in the event of a change of legal form, name/name or any data relating to the premises of the applicant, except in the cases referred to in point 14</w:t>
            </w:r>
          </w:p>
        </w:tc>
        <w:tc>
          <w:tcPr>
            <w:tcW w:w="1464"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rStyle w:val="Bodytext265pt"/>
                <w:sz w:val="14"/>
                <w:szCs w:val="14"/>
              </w:rPr>
              <w:t>625</w:t>
            </w:r>
          </w:p>
        </w:tc>
        <w:tc>
          <w:tcPr>
            <w:tcW w:w="1934" w:type="dxa"/>
            <w:tcBorders>
              <w:top w:val="single" w:sz="4" w:space="0" w:color="auto"/>
              <w:left w:val="single" w:sz="4" w:space="0" w:color="auto"/>
              <w:right w:val="single" w:sz="4" w:space="0" w:color="auto"/>
            </w:tcBorders>
            <w:shd w:val="clear" w:color="auto" w:fill="FFFFFF"/>
          </w:tcPr>
          <w:p w:rsidR="002160A2" w:rsidRPr="00350BB4" w:rsidRDefault="002160A2">
            <w:pPr>
              <w:framePr w:w="7742" w:wrap="notBeside" w:vAnchor="text" w:hAnchor="text" w:y="1"/>
              <w:rPr>
                <w:sz w:val="14"/>
                <w:szCs w:val="14"/>
              </w:rPr>
            </w:pPr>
          </w:p>
        </w:tc>
      </w:tr>
      <w:tr w:rsidR="002160A2">
        <w:tblPrEx>
          <w:tblCellMar>
            <w:top w:w="0" w:type="dxa"/>
            <w:bottom w:w="0" w:type="dxa"/>
          </w:tblCellMar>
        </w:tblPrEx>
        <w:trPr>
          <w:trHeight w:hRule="exact" w:val="1176"/>
        </w:trPr>
        <w:tc>
          <w:tcPr>
            <w:tcW w:w="480"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ind w:left="160"/>
              <w:jc w:val="left"/>
              <w:rPr>
                <w:sz w:val="14"/>
                <w:szCs w:val="14"/>
              </w:rPr>
            </w:pPr>
            <w:r w:rsidRPr="00350BB4">
              <w:rPr>
                <w:rStyle w:val="Bodytext265pt"/>
                <w:sz w:val="14"/>
                <w:szCs w:val="14"/>
              </w:rPr>
              <w:t>14.</w:t>
            </w:r>
          </w:p>
        </w:tc>
        <w:tc>
          <w:tcPr>
            <w:tcW w:w="3864" w:type="dxa"/>
            <w:tcBorders>
              <w:top w:val="single" w:sz="4" w:space="0" w:color="auto"/>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63" w:lineRule="exact"/>
              <w:jc w:val="left"/>
              <w:rPr>
                <w:sz w:val="14"/>
                <w:szCs w:val="14"/>
              </w:rPr>
            </w:pPr>
            <w:r w:rsidRPr="00350BB4">
              <w:rPr>
                <w:sz w:val="14"/>
                <w:szCs w:val="14"/>
              </w:rPr>
              <w:t xml:space="preserve">Modification of a </w:t>
            </w:r>
            <w:proofErr w:type="spellStart"/>
            <w:r w:rsidRPr="00350BB4">
              <w:rPr>
                <w:sz w:val="14"/>
                <w:szCs w:val="14"/>
              </w:rPr>
              <w:t>licence</w:t>
            </w:r>
            <w:proofErr w:type="spellEnd"/>
            <w:r w:rsidRPr="00350BB4">
              <w:rPr>
                <w:sz w:val="14"/>
                <w:szCs w:val="14"/>
              </w:rPr>
              <w:t xml:space="preserve"> in case of a change of legal form, name/name or any data relating to the applicant’s premises, in the case of a </w:t>
            </w:r>
            <w:proofErr w:type="spellStart"/>
            <w:r w:rsidRPr="00350BB4">
              <w:rPr>
                <w:sz w:val="14"/>
                <w:szCs w:val="14"/>
              </w:rPr>
              <w:t>licence</w:t>
            </w:r>
            <w:proofErr w:type="spellEnd"/>
            <w:r w:rsidRPr="00350BB4">
              <w:rPr>
                <w:sz w:val="14"/>
                <w:szCs w:val="14"/>
              </w:rPr>
              <w:t xml:space="preserve"> for the exploitation of power generation capacities and, where applicable, the capacity to produce electricity</w:t>
            </w:r>
            <w:r w:rsidRPr="00350BB4">
              <w:rPr>
                <w:sz w:val="14"/>
                <w:szCs w:val="14"/>
              </w:rPr>
              <w:t xml:space="preserve"> and heat in cogeneration with Pe2) &lt;</w:t>
            </w:r>
          </w:p>
          <w:p w:rsidR="002160A2" w:rsidRPr="00350BB4" w:rsidRDefault="007D05D2">
            <w:pPr>
              <w:pStyle w:val="Bodytext20"/>
              <w:framePr w:w="7742" w:wrap="notBeside" w:vAnchor="text" w:hAnchor="text" w:y="1"/>
              <w:shd w:val="clear" w:color="auto" w:fill="auto"/>
              <w:spacing w:line="163" w:lineRule="exact"/>
              <w:jc w:val="left"/>
              <w:rPr>
                <w:sz w:val="14"/>
                <w:szCs w:val="14"/>
              </w:rPr>
            </w:pPr>
            <w:r w:rsidRPr="00350BB4">
              <w:rPr>
                <w:rStyle w:val="Bodytext265pt"/>
                <w:sz w:val="14"/>
                <w:szCs w:val="14"/>
              </w:rPr>
              <w:t>1 MW</w:t>
            </w:r>
          </w:p>
        </w:tc>
        <w:tc>
          <w:tcPr>
            <w:tcW w:w="1464"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rStyle w:val="Bodytext265pt"/>
                <w:sz w:val="14"/>
                <w:szCs w:val="14"/>
              </w:rPr>
              <w:t>125</w:t>
            </w:r>
          </w:p>
        </w:tc>
        <w:tc>
          <w:tcPr>
            <w:tcW w:w="1934" w:type="dxa"/>
            <w:tcBorders>
              <w:top w:val="single" w:sz="4" w:space="0" w:color="auto"/>
              <w:left w:val="single" w:sz="4" w:space="0" w:color="auto"/>
              <w:right w:val="single" w:sz="4" w:space="0" w:color="auto"/>
            </w:tcBorders>
            <w:shd w:val="clear" w:color="auto" w:fill="FFFFFF"/>
          </w:tcPr>
          <w:p w:rsidR="002160A2" w:rsidRPr="00350BB4" w:rsidRDefault="002160A2">
            <w:pPr>
              <w:framePr w:w="7742" w:wrap="notBeside" w:vAnchor="text" w:hAnchor="text" w:y="1"/>
              <w:rPr>
                <w:sz w:val="14"/>
                <w:szCs w:val="14"/>
              </w:rPr>
            </w:pPr>
          </w:p>
        </w:tc>
      </w:tr>
      <w:tr w:rsidR="002160A2">
        <w:tblPrEx>
          <w:tblCellMar>
            <w:top w:w="0" w:type="dxa"/>
            <w:bottom w:w="0" w:type="dxa"/>
          </w:tblCellMar>
        </w:tblPrEx>
        <w:trPr>
          <w:trHeight w:hRule="exact" w:val="514"/>
        </w:trPr>
        <w:tc>
          <w:tcPr>
            <w:tcW w:w="480"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ind w:left="160"/>
              <w:jc w:val="left"/>
              <w:rPr>
                <w:sz w:val="14"/>
                <w:szCs w:val="14"/>
              </w:rPr>
            </w:pPr>
            <w:r w:rsidRPr="00350BB4">
              <w:rPr>
                <w:rStyle w:val="Bodytext265pt"/>
                <w:sz w:val="14"/>
                <w:szCs w:val="14"/>
              </w:rPr>
              <w:t>15.</w:t>
            </w:r>
          </w:p>
        </w:tc>
        <w:tc>
          <w:tcPr>
            <w:tcW w:w="3864" w:type="dxa"/>
            <w:tcBorders>
              <w:top w:val="single" w:sz="4" w:space="0" w:color="auto"/>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54" w:lineRule="exact"/>
              <w:jc w:val="left"/>
              <w:rPr>
                <w:sz w:val="14"/>
                <w:szCs w:val="14"/>
              </w:rPr>
            </w:pPr>
            <w:r w:rsidRPr="00350BB4">
              <w:rPr>
                <w:rStyle w:val="Bodytext265pt"/>
                <w:sz w:val="14"/>
                <w:szCs w:val="14"/>
              </w:rPr>
              <w:t xml:space="preserve">Granting/Modification of a provisional establishment </w:t>
            </w:r>
            <w:proofErr w:type="spellStart"/>
            <w:r w:rsidRPr="00350BB4">
              <w:rPr>
                <w:rStyle w:val="Bodytext265pt"/>
                <w:sz w:val="14"/>
                <w:szCs w:val="14"/>
              </w:rPr>
              <w:t>authorisation</w:t>
            </w:r>
            <w:proofErr w:type="spellEnd"/>
            <w:r w:rsidRPr="00350BB4">
              <w:rPr>
                <w:rStyle w:val="Bodytext265pt"/>
                <w:sz w:val="14"/>
                <w:szCs w:val="14"/>
              </w:rPr>
              <w:t xml:space="preserve">/provisional </w:t>
            </w:r>
            <w:proofErr w:type="spellStart"/>
            <w:r w:rsidRPr="00350BB4">
              <w:rPr>
                <w:rStyle w:val="Bodytext265pt"/>
                <w:sz w:val="14"/>
                <w:szCs w:val="14"/>
              </w:rPr>
              <w:t>licences</w:t>
            </w:r>
            <w:proofErr w:type="spellEnd"/>
            <w:r w:rsidRPr="00350BB4">
              <w:rPr>
                <w:rStyle w:val="Bodytext265pt"/>
                <w:sz w:val="14"/>
                <w:szCs w:val="14"/>
              </w:rPr>
              <w:t>, with the exception of the provisional establishment/</w:t>
            </w:r>
            <w:proofErr w:type="spellStart"/>
            <w:r w:rsidRPr="00350BB4">
              <w:rPr>
                <w:rStyle w:val="Bodytext265pt"/>
                <w:sz w:val="14"/>
                <w:szCs w:val="14"/>
              </w:rPr>
              <w:t>licence</w:t>
            </w:r>
            <w:proofErr w:type="spellEnd"/>
            <w:r w:rsidRPr="00350BB4">
              <w:rPr>
                <w:rStyle w:val="Bodytext265pt"/>
                <w:sz w:val="14"/>
                <w:szCs w:val="14"/>
              </w:rPr>
              <w:t xml:space="preserve"> </w:t>
            </w:r>
            <w:proofErr w:type="spellStart"/>
            <w:r w:rsidRPr="00350BB4">
              <w:rPr>
                <w:rStyle w:val="Bodytext265pt"/>
                <w:sz w:val="14"/>
                <w:szCs w:val="14"/>
              </w:rPr>
              <w:t>authorisation</w:t>
            </w:r>
            <w:proofErr w:type="spellEnd"/>
            <w:r w:rsidRPr="00350BB4">
              <w:rPr>
                <w:rStyle w:val="Bodytext265pt"/>
                <w:sz w:val="14"/>
                <w:szCs w:val="14"/>
              </w:rPr>
              <w:t xml:space="preserve"> provided for in point 16</w:t>
            </w:r>
          </w:p>
        </w:tc>
        <w:tc>
          <w:tcPr>
            <w:tcW w:w="1464"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rStyle w:val="Bodytext265pt"/>
                <w:sz w:val="14"/>
                <w:szCs w:val="14"/>
              </w:rPr>
              <w:t>625</w:t>
            </w:r>
          </w:p>
        </w:tc>
        <w:tc>
          <w:tcPr>
            <w:tcW w:w="1934" w:type="dxa"/>
            <w:tcBorders>
              <w:top w:val="single" w:sz="4" w:space="0" w:color="auto"/>
              <w:left w:val="single" w:sz="4" w:space="0" w:color="auto"/>
              <w:right w:val="single" w:sz="4" w:space="0" w:color="auto"/>
            </w:tcBorders>
            <w:shd w:val="clear" w:color="auto" w:fill="FFFFFF"/>
          </w:tcPr>
          <w:p w:rsidR="002160A2" w:rsidRPr="00350BB4" w:rsidRDefault="002160A2">
            <w:pPr>
              <w:framePr w:w="7742" w:wrap="notBeside" w:vAnchor="text" w:hAnchor="text" w:y="1"/>
              <w:rPr>
                <w:sz w:val="14"/>
                <w:szCs w:val="14"/>
              </w:rPr>
            </w:pPr>
          </w:p>
        </w:tc>
      </w:tr>
      <w:tr w:rsidR="002160A2">
        <w:tblPrEx>
          <w:tblCellMar>
            <w:top w:w="0" w:type="dxa"/>
            <w:bottom w:w="0" w:type="dxa"/>
          </w:tblCellMar>
        </w:tblPrEx>
        <w:trPr>
          <w:trHeight w:hRule="exact" w:val="864"/>
        </w:trPr>
        <w:tc>
          <w:tcPr>
            <w:tcW w:w="480"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ind w:left="160"/>
              <w:jc w:val="left"/>
              <w:rPr>
                <w:sz w:val="14"/>
                <w:szCs w:val="14"/>
              </w:rPr>
            </w:pPr>
            <w:r w:rsidRPr="00350BB4">
              <w:rPr>
                <w:rStyle w:val="Bodytext265pt"/>
                <w:sz w:val="14"/>
                <w:szCs w:val="14"/>
              </w:rPr>
              <w:t>16.</w:t>
            </w:r>
          </w:p>
        </w:tc>
        <w:tc>
          <w:tcPr>
            <w:tcW w:w="3864" w:type="dxa"/>
            <w:tcBorders>
              <w:top w:val="single" w:sz="4" w:space="0" w:color="auto"/>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68" w:lineRule="exact"/>
              <w:jc w:val="left"/>
              <w:rPr>
                <w:sz w:val="14"/>
                <w:szCs w:val="14"/>
              </w:rPr>
            </w:pPr>
            <w:r w:rsidRPr="00350BB4">
              <w:rPr>
                <w:sz w:val="14"/>
                <w:szCs w:val="14"/>
              </w:rPr>
              <w:t xml:space="preserve">Grant/Modification of a provisional </w:t>
            </w:r>
            <w:proofErr w:type="spellStart"/>
            <w:r w:rsidRPr="00350BB4">
              <w:rPr>
                <w:sz w:val="14"/>
                <w:szCs w:val="14"/>
              </w:rPr>
              <w:t>licence</w:t>
            </w:r>
            <w:proofErr w:type="spellEnd"/>
            <w:r w:rsidRPr="00350BB4">
              <w:rPr>
                <w:sz w:val="14"/>
                <w:szCs w:val="14"/>
              </w:rPr>
              <w:t xml:space="preserve"> for the exploitation of power generation capacities and, where applicable, electricity and heat generation capacities in cogeneration with Pe2) &lt; =</w:t>
            </w:r>
          </w:p>
          <w:p w:rsidR="002160A2" w:rsidRPr="00350BB4" w:rsidRDefault="007D05D2">
            <w:pPr>
              <w:pStyle w:val="Bodytext20"/>
              <w:framePr w:w="7742" w:wrap="notBeside" w:vAnchor="text" w:hAnchor="text" w:y="1"/>
              <w:shd w:val="clear" w:color="auto" w:fill="auto"/>
              <w:spacing w:line="168" w:lineRule="exact"/>
              <w:jc w:val="left"/>
              <w:rPr>
                <w:sz w:val="14"/>
                <w:szCs w:val="14"/>
              </w:rPr>
            </w:pPr>
            <w:r w:rsidRPr="00350BB4">
              <w:rPr>
                <w:rStyle w:val="Bodytext265pt"/>
                <w:sz w:val="14"/>
                <w:szCs w:val="14"/>
              </w:rPr>
              <w:t>1 MW</w:t>
            </w:r>
          </w:p>
        </w:tc>
        <w:tc>
          <w:tcPr>
            <w:tcW w:w="1464"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rStyle w:val="Bodytext265pt"/>
                <w:sz w:val="14"/>
                <w:szCs w:val="14"/>
              </w:rPr>
              <w:t>125</w:t>
            </w:r>
          </w:p>
        </w:tc>
        <w:tc>
          <w:tcPr>
            <w:tcW w:w="1934" w:type="dxa"/>
            <w:tcBorders>
              <w:top w:val="single" w:sz="4" w:space="0" w:color="auto"/>
              <w:left w:val="single" w:sz="4" w:space="0" w:color="auto"/>
              <w:right w:val="single" w:sz="4" w:space="0" w:color="auto"/>
            </w:tcBorders>
            <w:shd w:val="clear" w:color="auto" w:fill="FFFFFF"/>
          </w:tcPr>
          <w:p w:rsidR="002160A2" w:rsidRPr="00350BB4" w:rsidRDefault="002160A2">
            <w:pPr>
              <w:framePr w:w="7742" w:wrap="notBeside" w:vAnchor="text" w:hAnchor="text" w:y="1"/>
              <w:rPr>
                <w:sz w:val="14"/>
                <w:szCs w:val="14"/>
              </w:rPr>
            </w:pPr>
          </w:p>
        </w:tc>
      </w:tr>
      <w:tr w:rsidR="002160A2">
        <w:tblPrEx>
          <w:tblCellMar>
            <w:top w:w="0" w:type="dxa"/>
            <w:bottom w:w="0" w:type="dxa"/>
          </w:tblCellMar>
        </w:tblPrEx>
        <w:trPr>
          <w:trHeight w:hRule="exact" w:val="518"/>
        </w:trPr>
        <w:tc>
          <w:tcPr>
            <w:tcW w:w="480"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ind w:left="160"/>
              <w:jc w:val="left"/>
              <w:rPr>
                <w:sz w:val="14"/>
                <w:szCs w:val="14"/>
              </w:rPr>
            </w:pPr>
            <w:r w:rsidRPr="00350BB4">
              <w:rPr>
                <w:rStyle w:val="Bodytext265pt"/>
                <w:sz w:val="14"/>
                <w:szCs w:val="14"/>
              </w:rPr>
              <w:t>17.</w:t>
            </w:r>
          </w:p>
        </w:tc>
        <w:tc>
          <w:tcPr>
            <w:tcW w:w="3864" w:type="dxa"/>
            <w:tcBorders>
              <w:top w:val="single" w:sz="4" w:space="0" w:color="auto"/>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54" w:lineRule="exact"/>
              <w:jc w:val="left"/>
              <w:rPr>
                <w:sz w:val="14"/>
                <w:szCs w:val="14"/>
              </w:rPr>
            </w:pPr>
            <w:r w:rsidRPr="00350BB4">
              <w:rPr>
                <w:rStyle w:val="Bodytext265pt"/>
                <w:sz w:val="14"/>
                <w:szCs w:val="14"/>
              </w:rPr>
              <w:t xml:space="preserve">Analysis of the documentation attached to the application for the granting/modification of an </w:t>
            </w:r>
            <w:proofErr w:type="spellStart"/>
            <w:r w:rsidRPr="00350BB4">
              <w:rPr>
                <w:rStyle w:val="Bodytext265pt"/>
                <w:sz w:val="14"/>
                <w:szCs w:val="14"/>
              </w:rPr>
              <w:t>authorisation</w:t>
            </w:r>
            <w:proofErr w:type="spellEnd"/>
            <w:r w:rsidRPr="00350BB4">
              <w:rPr>
                <w:rStyle w:val="Bodytext265pt"/>
                <w:sz w:val="14"/>
                <w:szCs w:val="14"/>
              </w:rPr>
              <w:t xml:space="preserve"> to set up or license, in the cases referred to in points 1 to 3 and 5-11</w:t>
            </w:r>
          </w:p>
        </w:tc>
        <w:tc>
          <w:tcPr>
            <w:tcW w:w="1464"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sz w:val="14"/>
                <w:szCs w:val="14"/>
              </w:rPr>
              <w:t>2.5007)</w:t>
            </w:r>
          </w:p>
        </w:tc>
        <w:tc>
          <w:tcPr>
            <w:tcW w:w="1934" w:type="dxa"/>
            <w:tcBorders>
              <w:top w:val="single" w:sz="4" w:space="0" w:color="auto"/>
              <w:left w:val="single" w:sz="4" w:space="0" w:color="auto"/>
              <w:right w:val="single" w:sz="4" w:space="0" w:color="auto"/>
            </w:tcBorders>
            <w:shd w:val="clear" w:color="auto" w:fill="FFFFFF"/>
          </w:tcPr>
          <w:p w:rsidR="002160A2" w:rsidRPr="00350BB4" w:rsidRDefault="002160A2">
            <w:pPr>
              <w:framePr w:w="7742" w:wrap="notBeside" w:vAnchor="text" w:hAnchor="text" w:y="1"/>
              <w:rPr>
                <w:sz w:val="14"/>
                <w:szCs w:val="14"/>
              </w:rPr>
            </w:pPr>
          </w:p>
        </w:tc>
      </w:tr>
      <w:tr w:rsidR="002160A2">
        <w:tblPrEx>
          <w:tblCellMar>
            <w:top w:w="0" w:type="dxa"/>
            <w:bottom w:w="0" w:type="dxa"/>
          </w:tblCellMar>
        </w:tblPrEx>
        <w:trPr>
          <w:trHeight w:hRule="exact" w:val="514"/>
        </w:trPr>
        <w:tc>
          <w:tcPr>
            <w:tcW w:w="480"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ind w:left="160"/>
              <w:jc w:val="left"/>
              <w:rPr>
                <w:sz w:val="14"/>
                <w:szCs w:val="14"/>
              </w:rPr>
            </w:pPr>
            <w:r w:rsidRPr="00350BB4">
              <w:rPr>
                <w:rStyle w:val="Bodytext265pt"/>
                <w:sz w:val="14"/>
                <w:szCs w:val="14"/>
              </w:rPr>
              <w:t>18.</w:t>
            </w:r>
          </w:p>
        </w:tc>
        <w:tc>
          <w:tcPr>
            <w:tcW w:w="3864" w:type="dxa"/>
            <w:tcBorders>
              <w:top w:val="single" w:sz="4" w:space="0" w:color="auto"/>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54" w:lineRule="exact"/>
              <w:jc w:val="left"/>
              <w:rPr>
                <w:sz w:val="14"/>
                <w:szCs w:val="14"/>
              </w:rPr>
            </w:pPr>
            <w:r w:rsidRPr="00350BB4">
              <w:rPr>
                <w:rStyle w:val="Bodytext265pt"/>
                <w:sz w:val="14"/>
                <w:szCs w:val="14"/>
              </w:rPr>
              <w:t xml:space="preserve">Analysis of the documentation attached to the application for the granting/modification of </w:t>
            </w:r>
            <w:proofErr w:type="spellStart"/>
            <w:proofErr w:type="gramStart"/>
            <w:r w:rsidRPr="00350BB4">
              <w:rPr>
                <w:rStyle w:val="Bodytext265pt"/>
                <w:sz w:val="14"/>
                <w:szCs w:val="14"/>
              </w:rPr>
              <w:t>a</w:t>
            </w:r>
            <w:proofErr w:type="spellEnd"/>
            <w:proofErr w:type="gramEnd"/>
            <w:r w:rsidRPr="00350BB4">
              <w:rPr>
                <w:rStyle w:val="Bodytext265pt"/>
                <w:sz w:val="14"/>
                <w:szCs w:val="14"/>
              </w:rPr>
              <w:t xml:space="preserve"> establishment </w:t>
            </w:r>
            <w:proofErr w:type="spellStart"/>
            <w:r w:rsidRPr="00350BB4">
              <w:rPr>
                <w:rStyle w:val="Bodytext265pt"/>
                <w:sz w:val="14"/>
                <w:szCs w:val="14"/>
              </w:rPr>
              <w:t>authorisation</w:t>
            </w:r>
            <w:proofErr w:type="spellEnd"/>
            <w:r w:rsidRPr="00350BB4">
              <w:rPr>
                <w:rStyle w:val="Bodytext265pt"/>
                <w:sz w:val="14"/>
                <w:szCs w:val="14"/>
              </w:rPr>
              <w:t xml:space="preserve"> or a </w:t>
            </w:r>
            <w:proofErr w:type="spellStart"/>
            <w:r w:rsidRPr="00350BB4">
              <w:rPr>
                <w:rStyle w:val="Bodytext265pt"/>
                <w:sz w:val="14"/>
                <w:szCs w:val="14"/>
              </w:rPr>
              <w:t>licence</w:t>
            </w:r>
            <w:proofErr w:type="spellEnd"/>
            <w:r w:rsidRPr="00350BB4">
              <w:rPr>
                <w:rStyle w:val="Bodytext265pt"/>
                <w:sz w:val="14"/>
                <w:szCs w:val="14"/>
              </w:rPr>
              <w:t xml:space="preserve"> in the cases referred to in points 13 and 15</w:t>
            </w:r>
          </w:p>
        </w:tc>
        <w:tc>
          <w:tcPr>
            <w:tcW w:w="1464"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sz w:val="14"/>
                <w:szCs w:val="14"/>
              </w:rPr>
              <w:t>6257)</w:t>
            </w:r>
          </w:p>
        </w:tc>
        <w:tc>
          <w:tcPr>
            <w:tcW w:w="1934" w:type="dxa"/>
            <w:tcBorders>
              <w:top w:val="single" w:sz="4" w:space="0" w:color="auto"/>
              <w:left w:val="single" w:sz="4" w:space="0" w:color="auto"/>
              <w:right w:val="single" w:sz="4" w:space="0" w:color="auto"/>
            </w:tcBorders>
            <w:shd w:val="clear" w:color="auto" w:fill="FFFFFF"/>
          </w:tcPr>
          <w:p w:rsidR="002160A2" w:rsidRPr="00350BB4" w:rsidRDefault="002160A2">
            <w:pPr>
              <w:framePr w:w="7742" w:wrap="notBeside" w:vAnchor="text" w:hAnchor="text" w:y="1"/>
              <w:rPr>
                <w:sz w:val="14"/>
                <w:szCs w:val="14"/>
              </w:rPr>
            </w:pPr>
          </w:p>
        </w:tc>
      </w:tr>
      <w:tr w:rsidR="002160A2">
        <w:tblPrEx>
          <w:tblCellMar>
            <w:top w:w="0" w:type="dxa"/>
            <w:bottom w:w="0" w:type="dxa"/>
          </w:tblCellMar>
        </w:tblPrEx>
        <w:trPr>
          <w:trHeight w:hRule="exact" w:val="518"/>
        </w:trPr>
        <w:tc>
          <w:tcPr>
            <w:tcW w:w="480"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ind w:left="160"/>
              <w:jc w:val="left"/>
              <w:rPr>
                <w:sz w:val="14"/>
                <w:szCs w:val="14"/>
              </w:rPr>
            </w:pPr>
            <w:r w:rsidRPr="00350BB4">
              <w:rPr>
                <w:rStyle w:val="Bodytext265pt"/>
                <w:sz w:val="14"/>
                <w:szCs w:val="14"/>
              </w:rPr>
              <w:t>19.</w:t>
            </w:r>
          </w:p>
        </w:tc>
        <w:tc>
          <w:tcPr>
            <w:tcW w:w="3864" w:type="dxa"/>
            <w:tcBorders>
              <w:top w:val="single" w:sz="4" w:space="0" w:color="auto"/>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54" w:lineRule="exact"/>
              <w:jc w:val="left"/>
              <w:rPr>
                <w:sz w:val="14"/>
                <w:szCs w:val="14"/>
              </w:rPr>
            </w:pPr>
            <w:r w:rsidRPr="00350BB4">
              <w:rPr>
                <w:rStyle w:val="Bodytext265pt"/>
                <w:sz w:val="14"/>
                <w:szCs w:val="14"/>
              </w:rPr>
              <w:t xml:space="preserve">Analysis of the documentation attached to the application for the grant/amending of a </w:t>
            </w:r>
            <w:proofErr w:type="spellStart"/>
            <w:r w:rsidRPr="00350BB4">
              <w:rPr>
                <w:rStyle w:val="Bodytext265pt"/>
                <w:sz w:val="14"/>
                <w:szCs w:val="14"/>
              </w:rPr>
              <w:t>licence</w:t>
            </w:r>
            <w:proofErr w:type="spellEnd"/>
            <w:r w:rsidRPr="00350BB4">
              <w:rPr>
                <w:rStyle w:val="Bodytext265pt"/>
                <w:sz w:val="14"/>
                <w:szCs w:val="14"/>
              </w:rPr>
              <w:t>, in the cases referred to in points 4 and 12</w:t>
            </w:r>
          </w:p>
        </w:tc>
        <w:tc>
          <w:tcPr>
            <w:tcW w:w="1464"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sz w:val="14"/>
                <w:szCs w:val="14"/>
              </w:rPr>
              <w:t>5007)</w:t>
            </w:r>
          </w:p>
        </w:tc>
        <w:tc>
          <w:tcPr>
            <w:tcW w:w="1934" w:type="dxa"/>
            <w:tcBorders>
              <w:top w:val="single" w:sz="4" w:space="0" w:color="auto"/>
              <w:left w:val="single" w:sz="4" w:space="0" w:color="auto"/>
              <w:right w:val="single" w:sz="4" w:space="0" w:color="auto"/>
            </w:tcBorders>
            <w:shd w:val="clear" w:color="auto" w:fill="FFFFFF"/>
          </w:tcPr>
          <w:p w:rsidR="002160A2" w:rsidRPr="00350BB4" w:rsidRDefault="002160A2">
            <w:pPr>
              <w:framePr w:w="7742" w:wrap="notBeside" w:vAnchor="text" w:hAnchor="text" w:y="1"/>
              <w:rPr>
                <w:sz w:val="14"/>
                <w:szCs w:val="14"/>
              </w:rPr>
            </w:pPr>
          </w:p>
        </w:tc>
      </w:tr>
      <w:tr w:rsidR="002160A2">
        <w:tblPrEx>
          <w:tblCellMar>
            <w:top w:w="0" w:type="dxa"/>
            <w:bottom w:w="0" w:type="dxa"/>
          </w:tblCellMar>
        </w:tblPrEx>
        <w:trPr>
          <w:trHeight w:hRule="exact" w:val="514"/>
        </w:trPr>
        <w:tc>
          <w:tcPr>
            <w:tcW w:w="480"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ind w:left="160"/>
              <w:jc w:val="left"/>
              <w:rPr>
                <w:sz w:val="14"/>
                <w:szCs w:val="14"/>
              </w:rPr>
            </w:pPr>
            <w:r w:rsidRPr="00350BB4">
              <w:rPr>
                <w:rStyle w:val="Bodytext265pt"/>
                <w:sz w:val="14"/>
                <w:szCs w:val="14"/>
              </w:rPr>
              <w:t>20.</w:t>
            </w:r>
          </w:p>
        </w:tc>
        <w:tc>
          <w:tcPr>
            <w:tcW w:w="3864" w:type="dxa"/>
            <w:tcBorders>
              <w:top w:val="single" w:sz="4" w:space="0" w:color="auto"/>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54" w:lineRule="exact"/>
              <w:jc w:val="left"/>
              <w:rPr>
                <w:sz w:val="14"/>
                <w:szCs w:val="14"/>
              </w:rPr>
            </w:pPr>
            <w:r w:rsidRPr="00350BB4">
              <w:rPr>
                <w:rStyle w:val="Bodytext265pt"/>
                <w:sz w:val="14"/>
                <w:szCs w:val="14"/>
              </w:rPr>
              <w:t xml:space="preserve">Analysis of the documentation attached to the application for the grant/amending of a </w:t>
            </w:r>
            <w:proofErr w:type="spellStart"/>
            <w:r w:rsidRPr="00350BB4">
              <w:rPr>
                <w:rStyle w:val="Bodytext265pt"/>
                <w:sz w:val="14"/>
                <w:szCs w:val="14"/>
              </w:rPr>
              <w:t>licence</w:t>
            </w:r>
            <w:proofErr w:type="spellEnd"/>
            <w:r w:rsidRPr="00350BB4">
              <w:rPr>
                <w:rStyle w:val="Bodytext265pt"/>
                <w:sz w:val="14"/>
                <w:szCs w:val="14"/>
              </w:rPr>
              <w:t>, in the cases referred to in points 14 and 16</w:t>
            </w:r>
          </w:p>
        </w:tc>
        <w:tc>
          <w:tcPr>
            <w:tcW w:w="1464"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sz w:val="14"/>
                <w:szCs w:val="14"/>
              </w:rPr>
              <w:t>1257)</w:t>
            </w:r>
          </w:p>
        </w:tc>
        <w:tc>
          <w:tcPr>
            <w:tcW w:w="1934" w:type="dxa"/>
            <w:tcBorders>
              <w:top w:val="single" w:sz="4" w:space="0" w:color="auto"/>
              <w:left w:val="single" w:sz="4" w:space="0" w:color="auto"/>
              <w:right w:val="single" w:sz="4" w:space="0" w:color="auto"/>
            </w:tcBorders>
            <w:shd w:val="clear" w:color="auto" w:fill="FFFFFF"/>
          </w:tcPr>
          <w:p w:rsidR="002160A2" w:rsidRPr="00350BB4" w:rsidRDefault="002160A2">
            <w:pPr>
              <w:framePr w:w="7742" w:wrap="notBeside" w:vAnchor="text" w:hAnchor="text" w:y="1"/>
              <w:rPr>
                <w:sz w:val="14"/>
                <w:szCs w:val="14"/>
              </w:rPr>
            </w:pPr>
          </w:p>
        </w:tc>
      </w:tr>
      <w:tr w:rsidR="002160A2">
        <w:tblPrEx>
          <w:tblCellMar>
            <w:top w:w="0" w:type="dxa"/>
            <w:bottom w:w="0" w:type="dxa"/>
          </w:tblCellMar>
        </w:tblPrEx>
        <w:trPr>
          <w:trHeight w:hRule="exact" w:val="360"/>
        </w:trPr>
        <w:tc>
          <w:tcPr>
            <w:tcW w:w="480" w:type="dxa"/>
            <w:tcBorders>
              <w:top w:val="single" w:sz="4" w:space="0" w:color="auto"/>
              <w:left w:val="single" w:sz="4" w:space="0" w:color="auto"/>
            </w:tcBorders>
            <w:shd w:val="clear" w:color="auto" w:fill="FFFFFF"/>
            <w:vAlign w:val="center"/>
          </w:tcPr>
          <w:p w:rsidR="002160A2" w:rsidRPr="00350BB4" w:rsidRDefault="007D05D2">
            <w:pPr>
              <w:pStyle w:val="Bodytext20"/>
              <w:framePr w:w="7742" w:wrap="notBeside" w:vAnchor="text" w:hAnchor="text" w:y="1"/>
              <w:shd w:val="clear" w:color="auto" w:fill="auto"/>
              <w:spacing w:line="146" w:lineRule="exact"/>
              <w:ind w:left="160"/>
              <w:jc w:val="left"/>
              <w:rPr>
                <w:sz w:val="14"/>
                <w:szCs w:val="14"/>
              </w:rPr>
            </w:pPr>
            <w:r w:rsidRPr="00350BB4">
              <w:rPr>
                <w:rStyle w:val="Bodytext265pt"/>
                <w:sz w:val="14"/>
                <w:szCs w:val="14"/>
              </w:rPr>
              <w:t>21.</w:t>
            </w:r>
          </w:p>
        </w:tc>
        <w:tc>
          <w:tcPr>
            <w:tcW w:w="3864" w:type="dxa"/>
            <w:tcBorders>
              <w:top w:val="single" w:sz="4" w:space="0" w:color="auto"/>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58" w:lineRule="exact"/>
              <w:jc w:val="left"/>
              <w:rPr>
                <w:sz w:val="14"/>
                <w:szCs w:val="14"/>
              </w:rPr>
            </w:pPr>
            <w:r w:rsidRPr="00350BB4">
              <w:rPr>
                <w:rStyle w:val="Bodytext265pt"/>
                <w:sz w:val="14"/>
                <w:szCs w:val="14"/>
              </w:rPr>
              <w:t>Issue of a duplicate of the establishment/</w:t>
            </w:r>
            <w:proofErr w:type="spellStart"/>
            <w:r w:rsidRPr="00350BB4">
              <w:rPr>
                <w:rStyle w:val="Bodytext265pt"/>
                <w:sz w:val="14"/>
                <w:szCs w:val="14"/>
              </w:rPr>
              <w:t>licence</w:t>
            </w:r>
            <w:proofErr w:type="spellEnd"/>
            <w:r w:rsidRPr="00350BB4">
              <w:rPr>
                <w:rStyle w:val="Bodytext265pt"/>
                <w:sz w:val="14"/>
                <w:szCs w:val="14"/>
              </w:rPr>
              <w:t xml:space="preserve"> </w:t>
            </w:r>
            <w:proofErr w:type="spellStart"/>
            <w:r w:rsidRPr="00350BB4">
              <w:rPr>
                <w:rStyle w:val="Bodytext265pt"/>
                <w:sz w:val="14"/>
                <w:szCs w:val="14"/>
              </w:rPr>
              <w:t>authorisation</w:t>
            </w:r>
            <w:proofErr w:type="spellEnd"/>
          </w:p>
        </w:tc>
        <w:tc>
          <w:tcPr>
            <w:tcW w:w="1464" w:type="dxa"/>
            <w:tcBorders>
              <w:top w:val="single" w:sz="4" w:space="0" w:color="auto"/>
              <w:left w:val="single" w:sz="4" w:space="0" w:color="auto"/>
            </w:tcBorders>
            <w:shd w:val="clear" w:color="auto" w:fill="FFFFFF"/>
            <w:vAlign w:val="center"/>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rStyle w:val="Bodytext265pt"/>
                <w:sz w:val="14"/>
                <w:szCs w:val="14"/>
              </w:rPr>
              <w:t>125</w:t>
            </w:r>
          </w:p>
        </w:tc>
        <w:tc>
          <w:tcPr>
            <w:tcW w:w="1934" w:type="dxa"/>
            <w:tcBorders>
              <w:top w:val="single" w:sz="4" w:space="0" w:color="auto"/>
              <w:left w:val="single" w:sz="4" w:space="0" w:color="auto"/>
              <w:right w:val="single" w:sz="4" w:space="0" w:color="auto"/>
            </w:tcBorders>
            <w:shd w:val="clear" w:color="auto" w:fill="FFFFFF"/>
          </w:tcPr>
          <w:p w:rsidR="002160A2" w:rsidRPr="00350BB4" w:rsidRDefault="002160A2">
            <w:pPr>
              <w:framePr w:w="7742" w:wrap="notBeside" w:vAnchor="text" w:hAnchor="text" w:y="1"/>
              <w:rPr>
                <w:sz w:val="14"/>
                <w:szCs w:val="14"/>
              </w:rPr>
            </w:pPr>
          </w:p>
        </w:tc>
      </w:tr>
      <w:tr w:rsidR="002160A2">
        <w:tblPrEx>
          <w:tblCellMar>
            <w:top w:w="0" w:type="dxa"/>
            <w:bottom w:w="0" w:type="dxa"/>
          </w:tblCellMar>
        </w:tblPrEx>
        <w:trPr>
          <w:trHeight w:hRule="exact" w:val="518"/>
        </w:trPr>
        <w:tc>
          <w:tcPr>
            <w:tcW w:w="480"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ind w:left="160"/>
              <w:jc w:val="left"/>
              <w:rPr>
                <w:sz w:val="14"/>
                <w:szCs w:val="14"/>
              </w:rPr>
            </w:pPr>
            <w:r w:rsidRPr="00350BB4">
              <w:rPr>
                <w:rStyle w:val="Bodytext265pt"/>
                <w:sz w:val="14"/>
                <w:szCs w:val="14"/>
              </w:rPr>
              <w:t>22.</w:t>
            </w:r>
          </w:p>
        </w:tc>
        <w:tc>
          <w:tcPr>
            <w:tcW w:w="3864" w:type="dxa"/>
            <w:tcBorders>
              <w:top w:val="single" w:sz="4" w:space="0" w:color="auto"/>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54" w:lineRule="exact"/>
              <w:jc w:val="left"/>
              <w:rPr>
                <w:sz w:val="14"/>
                <w:szCs w:val="14"/>
              </w:rPr>
            </w:pPr>
            <w:r w:rsidRPr="00350BB4">
              <w:rPr>
                <w:rStyle w:val="Bodytext265pt"/>
                <w:sz w:val="14"/>
                <w:szCs w:val="14"/>
              </w:rPr>
              <w:t xml:space="preserve">Analysis of the documentation attached to the application for the granting/modification of a </w:t>
            </w:r>
            <w:proofErr w:type="spellStart"/>
            <w:r w:rsidRPr="00350BB4">
              <w:rPr>
                <w:rStyle w:val="Bodytext265pt"/>
                <w:sz w:val="14"/>
                <w:szCs w:val="14"/>
              </w:rPr>
              <w:t>licence</w:t>
            </w:r>
            <w:proofErr w:type="spellEnd"/>
            <w:r w:rsidRPr="00350BB4">
              <w:rPr>
                <w:rStyle w:val="Bodytext265pt"/>
                <w:sz w:val="14"/>
                <w:szCs w:val="14"/>
              </w:rPr>
              <w:t>, in the cases referred to in point 23</w:t>
            </w:r>
          </w:p>
        </w:tc>
        <w:tc>
          <w:tcPr>
            <w:tcW w:w="1464"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rStyle w:val="Bodytext265pt"/>
                <w:sz w:val="14"/>
                <w:szCs w:val="14"/>
              </w:rPr>
              <w:t>2.500</w:t>
            </w:r>
          </w:p>
        </w:tc>
        <w:tc>
          <w:tcPr>
            <w:tcW w:w="1934" w:type="dxa"/>
            <w:tcBorders>
              <w:top w:val="single" w:sz="4" w:space="0" w:color="auto"/>
              <w:left w:val="single" w:sz="4" w:space="0" w:color="auto"/>
              <w:right w:val="single" w:sz="4" w:space="0" w:color="auto"/>
            </w:tcBorders>
            <w:shd w:val="clear" w:color="auto" w:fill="FFFFFF"/>
          </w:tcPr>
          <w:p w:rsidR="002160A2" w:rsidRPr="00350BB4" w:rsidRDefault="002160A2">
            <w:pPr>
              <w:framePr w:w="7742" w:wrap="notBeside" w:vAnchor="text" w:hAnchor="text" w:y="1"/>
              <w:rPr>
                <w:sz w:val="14"/>
                <w:szCs w:val="14"/>
              </w:rPr>
            </w:pPr>
          </w:p>
        </w:tc>
      </w:tr>
      <w:tr w:rsidR="002160A2">
        <w:tblPrEx>
          <w:tblCellMar>
            <w:top w:w="0" w:type="dxa"/>
            <w:bottom w:w="0" w:type="dxa"/>
          </w:tblCellMar>
        </w:tblPrEx>
        <w:trPr>
          <w:trHeight w:hRule="exact" w:val="514"/>
        </w:trPr>
        <w:tc>
          <w:tcPr>
            <w:tcW w:w="480"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ind w:left="160"/>
              <w:jc w:val="left"/>
              <w:rPr>
                <w:sz w:val="14"/>
                <w:szCs w:val="14"/>
              </w:rPr>
            </w:pPr>
            <w:r w:rsidRPr="00350BB4">
              <w:rPr>
                <w:rStyle w:val="Bodytext265pt"/>
                <w:sz w:val="14"/>
                <w:szCs w:val="14"/>
              </w:rPr>
              <w:t>23.</w:t>
            </w:r>
          </w:p>
        </w:tc>
        <w:tc>
          <w:tcPr>
            <w:tcW w:w="3864" w:type="dxa"/>
            <w:tcBorders>
              <w:top w:val="single" w:sz="4" w:space="0" w:color="auto"/>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54" w:lineRule="exact"/>
              <w:jc w:val="left"/>
              <w:rPr>
                <w:sz w:val="14"/>
                <w:szCs w:val="14"/>
              </w:rPr>
            </w:pPr>
            <w:r w:rsidRPr="00350BB4">
              <w:rPr>
                <w:rStyle w:val="Bodytext265pt"/>
                <w:sz w:val="14"/>
                <w:szCs w:val="14"/>
              </w:rPr>
              <w:t xml:space="preserve">Granting/Modification of a </w:t>
            </w:r>
            <w:proofErr w:type="spellStart"/>
            <w:r w:rsidRPr="00350BB4">
              <w:rPr>
                <w:rStyle w:val="Bodytext265pt"/>
                <w:sz w:val="14"/>
                <w:szCs w:val="14"/>
              </w:rPr>
              <w:t>licence</w:t>
            </w:r>
            <w:proofErr w:type="spellEnd"/>
            <w:r w:rsidRPr="00350BB4">
              <w:rPr>
                <w:rStyle w:val="Bodytext265pt"/>
                <w:sz w:val="14"/>
                <w:szCs w:val="14"/>
              </w:rPr>
              <w:t xml:space="preserve"> for carrying out activities in the field of </w:t>
            </w:r>
            <w:proofErr w:type="spellStart"/>
            <w:r w:rsidRPr="00350BB4">
              <w:rPr>
                <w:rStyle w:val="Bodytext265pt"/>
                <w:sz w:val="14"/>
                <w:szCs w:val="14"/>
              </w:rPr>
              <w:t>centralised</w:t>
            </w:r>
            <w:proofErr w:type="spellEnd"/>
            <w:r w:rsidRPr="00350BB4">
              <w:rPr>
                <w:rStyle w:val="Bodytext265pt"/>
                <w:sz w:val="14"/>
                <w:szCs w:val="14"/>
              </w:rPr>
              <w:t xml:space="preserve"> heat supply service</w:t>
            </w:r>
          </w:p>
        </w:tc>
        <w:tc>
          <w:tcPr>
            <w:tcW w:w="1464" w:type="dxa"/>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rStyle w:val="Bodytext265pt"/>
                <w:sz w:val="14"/>
                <w:szCs w:val="14"/>
              </w:rPr>
              <w:t>5.000</w:t>
            </w:r>
          </w:p>
        </w:tc>
        <w:tc>
          <w:tcPr>
            <w:tcW w:w="1934" w:type="dxa"/>
            <w:tcBorders>
              <w:top w:val="single" w:sz="4" w:space="0" w:color="auto"/>
              <w:left w:val="single" w:sz="4" w:space="0" w:color="auto"/>
              <w:right w:val="single" w:sz="4" w:space="0" w:color="auto"/>
            </w:tcBorders>
            <w:shd w:val="clear" w:color="auto" w:fill="FFFFFF"/>
          </w:tcPr>
          <w:p w:rsidR="002160A2" w:rsidRPr="00350BB4" w:rsidRDefault="002160A2">
            <w:pPr>
              <w:framePr w:w="7742" w:wrap="notBeside" w:vAnchor="text" w:hAnchor="text" w:y="1"/>
              <w:rPr>
                <w:sz w:val="14"/>
                <w:szCs w:val="14"/>
              </w:rPr>
            </w:pPr>
          </w:p>
        </w:tc>
      </w:tr>
      <w:tr w:rsidR="002160A2">
        <w:tblPrEx>
          <w:tblCellMar>
            <w:top w:w="0" w:type="dxa"/>
            <w:bottom w:w="0" w:type="dxa"/>
          </w:tblCellMar>
        </w:tblPrEx>
        <w:trPr>
          <w:trHeight w:hRule="exact" w:val="240"/>
        </w:trPr>
        <w:tc>
          <w:tcPr>
            <w:tcW w:w="480" w:type="dxa"/>
            <w:vMerge w:val="restart"/>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ind w:left="160"/>
              <w:jc w:val="left"/>
              <w:rPr>
                <w:sz w:val="14"/>
                <w:szCs w:val="14"/>
              </w:rPr>
            </w:pPr>
            <w:r w:rsidRPr="00350BB4">
              <w:rPr>
                <w:rStyle w:val="Bodytext265pt"/>
                <w:sz w:val="14"/>
                <w:szCs w:val="14"/>
              </w:rPr>
              <w:t>24.</w:t>
            </w:r>
          </w:p>
        </w:tc>
        <w:tc>
          <w:tcPr>
            <w:tcW w:w="3864" w:type="dxa"/>
            <w:vMerge w:val="restart"/>
            <w:tcBorders>
              <w:top w:val="single" w:sz="4" w:space="0" w:color="auto"/>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54" w:lineRule="exact"/>
              <w:jc w:val="left"/>
              <w:rPr>
                <w:sz w:val="14"/>
                <w:szCs w:val="14"/>
              </w:rPr>
            </w:pPr>
            <w:r w:rsidRPr="00350BB4">
              <w:rPr>
                <w:rStyle w:val="Bodytext265pt"/>
                <w:sz w:val="14"/>
                <w:szCs w:val="14"/>
              </w:rPr>
              <w:t xml:space="preserve">Granting/Modification of a </w:t>
            </w:r>
            <w:proofErr w:type="spellStart"/>
            <w:r w:rsidRPr="00350BB4">
              <w:rPr>
                <w:rStyle w:val="Bodytext265pt"/>
                <w:sz w:val="14"/>
                <w:szCs w:val="14"/>
              </w:rPr>
              <w:t>licence</w:t>
            </w:r>
            <w:proofErr w:type="spellEnd"/>
            <w:r w:rsidRPr="00350BB4">
              <w:rPr>
                <w:rStyle w:val="Bodytext265pt"/>
                <w:sz w:val="14"/>
                <w:szCs w:val="14"/>
              </w:rPr>
              <w:t xml:space="preserve"> exclusively for the production of heat in </w:t>
            </w:r>
            <w:proofErr w:type="spellStart"/>
            <w:r w:rsidRPr="00350BB4">
              <w:rPr>
                <w:rStyle w:val="Bodytext265pt"/>
                <w:sz w:val="14"/>
                <w:szCs w:val="14"/>
              </w:rPr>
              <w:t>centralised</w:t>
            </w:r>
            <w:proofErr w:type="spellEnd"/>
            <w:r w:rsidRPr="00350BB4">
              <w:rPr>
                <w:rStyle w:val="Bodytext265pt"/>
                <w:sz w:val="14"/>
                <w:szCs w:val="14"/>
              </w:rPr>
              <w:t xml:space="preserve"> system</w:t>
            </w:r>
          </w:p>
        </w:tc>
        <w:tc>
          <w:tcPr>
            <w:tcW w:w="1464" w:type="dxa"/>
            <w:tcBorders>
              <w:top w:val="single" w:sz="4" w:space="0" w:color="auto"/>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rStyle w:val="Bodytext265pt"/>
                <w:sz w:val="14"/>
                <w:szCs w:val="14"/>
              </w:rPr>
              <w:t>2.500</w:t>
            </w:r>
          </w:p>
        </w:tc>
        <w:tc>
          <w:tcPr>
            <w:tcW w:w="1934" w:type="dxa"/>
            <w:tcBorders>
              <w:top w:val="single" w:sz="4" w:space="0" w:color="auto"/>
              <w:left w:val="single" w:sz="4" w:space="0" w:color="auto"/>
              <w:righ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46" w:lineRule="exact"/>
              <w:ind w:left="20"/>
              <w:jc w:val="center"/>
              <w:rPr>
                <w:sz w:val="14"/>
                <w:szCs w:val="14"/>
              </w:rPr>
            </w:pPr>
            <w:r w:rsidRPr="00350BB4">
              <w:rPr>
                <w:sz w:val="14"/>
                <w:szCs w:val="14"/>
              </w:rPr>
              <w:t>Pt9)</w:t>
            </w:r>
            <w:r w:rsidRPr="00350BB4">
              <w:rPr>
                <w:rStyle w:val="Bodytext265pt"/>
                <w:sz w:val="14"/>
                <w:szCs w:val="14"/>
                <w:vertAlign w:val="superscript"/>
              </w:rPr>
              <w:t>&gt;</w:t>
            </w:r>
            <w:r w:rsidRPr="00350BB4">
              <w:rPr>
                <w:sz w:val="14"/>
                <w:szCs w:val="14"/>
              </w:rPr>
              <w:t>1 MW</w:t>
            </w:r>
          </w:p>
        </w:tc>
      </w:tr>
      <w:tr w:rsidR="002160A2">
        <w:tblPrEx>
          <w:tblCellMar>
            <w:top w:w="0" w:type="dxa"/>
            <w:bottom w:w="0" w:type="dxa"/>
          </w:tblCellMar>
        </w:tblPrEx>
        <w:trPr>
          <w:trHeight w:hRule="exact" w:val="278"/>
        </w:trPr>
        <w:tc>
          <w:tcPr>
            <w:tcW w:w="480" w:type="dxa"/>
            <w:vMerge/>
            <w:tcBorders>
              <w:left w:val="single" w:sz="4" w:space="0" w:color="auto"/>
            </w:tcBorders>
            <w:shd w:val="clear" w:color="auto" w:fill="FFFFFF"/>
          </w:tcPr>
          <w:p w:rsidR="002160A2" w:rsidRPr="00350BB4" w:rsidRDefault="002160A2">
            <w:pPr>
              <w:framePr w:w="7742" w:wrap="notBeside" w:vAnchor="text" w:hAnchor="text" w:y="1"/>
              <w:rPr>
                <w:sz w:val="14"/>
                <w:szCs w:val="14"/>
              </w:rPr>
            </w:pPr>
          </w:p>
        </w:tc>
        <w:tc>
          <w:tcPr>
            <w:tcW w:w="3864" w:type="dxa"/>
            <w:vMerge/>
            <w:tcBorders>
              <w:left w:val="single" w:sz="4" w:space="0" w:color="auto"/>
            </w:tcBorders>
            <w:shd w:val="clear" w:color="auto" w:fill="FFFFFF"/>
            <w:vAlign w:val="bottom"/>
          </w:tcPr>
          <w:p w:rsidR="002160A2" w:rsidRPr="00350BB4" w:rsidRDefault="002160A2">
            <w:pPr>
              <w:framePr w:w="7742" w:wrap="notBeside" w:vAnchor="text" w:hAnchor="text" w:y="1"/>
              <w:rPr>
                <w:sz w:val="14"/>
                <w:szCs w:val="14"/>
              </w:rPr>
            </w:pPr>
          </w:p>
        </w:tc>
        <w:tc>
          <w:tcPr>
            <w:tcW w:w="1464" w:type="dxa"/>
            <w:tcBorders>
              <w:top w:val="single" w:sz="4" w:space="0" w:color="auto"/>
              <w:left w:val="single" w:sz="4" w:space="0" w:color="auto"/>
            </w:tcBorders>
            <w:shd w:val="clear" w:color="auto" w:fill="FFFFFF"/>
            <w:vAlign w:val="center"/>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rStyle w:val="Bodytext265pt"/>
                <w:sz w:val="14"/>
                <w:szCs w:val="14"/>
              </w:rPr>
              <w:t>500</w:t>
            </w:r>
          </w:p>
        </w:tc>
        <w:tc>
          <w:tcPr>
            <w:tcW w:w="1934" w:type="dxa"/>
            <w:tcBorders>
              <w:top w:val="single" w:sz="4" w:space="0" w:color="auto"/>
              <w:left w:val="single" w:sz="4" w:space="0" w:color="auto"/>
              <w:right w:val="single" w:sz="4" w:space="0" w:color="auto"/>
            </w:tcBorders>
            <w:shd w:val="clear" w:color="auto" w:fill="FFFFFF"/>
            <w:vAlign w:val="center"/>
          </w:tcPr>
          <w:p w:rsidR="002160A2" w:rsidRPr="00350BB4" w:rsidRDefault="007D05D2">
            <w:pPr>
              <w:pStyle w:val="Bodytext20"/>
              <w:framePr w:w="7742" w:wrap="notBeside" w:vAnchor="text" w:hAnchor="text" w:y="1"/>
              <w:shd w:val="clear" w:color="auto" w:fill="auto"/>
              <w:spacing w:line="146" w:lineRule="exact"/>
              <w:ind w:left="20"/>
              <w:jc w:val="center"/>
              <w:rPr>
                <w:sz w:val="14"/>
                <w:szCs w:val="14"/>
              </w:rPr>
            </w:pPr>
            <w:r w:rsidRPr="00350BB4">
              <w:rPr>
                <w:sz w:val="14"/>
                <w:szCs w:val="14"/>
              </w:rPr>
              <w:t>Pt</w:t>
            </w:r>
            <w:proofErr w:type="gramStart"/>
            <w:r w:rsidRPr="00350BB4">
              <w:rPr>
                <w:sz w:val="14"/>
                <w:szCs w:val="14"/>
              </w:rPr>
              <w:t>9)</w:t>
            </w:r>
            <w:r w:rsidRPr="00350BB4">
              <w:rPr>
                <w:rStyle w:val="Bodytext265pt"/>
                <w:sz w:val="14"/>
                <w:szCs w:val="14"/>
                <w:vertAlign w:val="superscript"/>
              </w:rPr>
              <w:t>&lt;</w:t>
            </w:r>
            <w:proofErr w:type="gramEnd"/>
            <w:r w:rsidRPr="00350BB4">
              <w:rPr>
                <w:sz w:val="14"/>
                <w:szCs w:val="14"/>
              </w:rPr>
              <w:t>= 1 MW</w:t>
            </w:r>
          </w:p>
        </w:tc>
      </w:tr>
      <w:tr w:rsidR="002160A2">
        <w:tblPrEx>
          <w:tblCellMar>
            <w:top w:w="0" w:type="dxa"/>
            <w:bottom w:w="0" w:type="dxa"/>
          </w:tblCellMar>
        </w:tblPrEx>
        <w:trPr>
          <w:trHeight w:hRule="exact" w:val="240"/>
        </w:trPr>
        <w:tc>
          <w:tcPr>
            <w:tcW w:w="480" w:type="dxa"/>
            <w:vMerge w:val="restart"/>
            <w:tcBorders>
              <w:top w:val="single" w:sz="4" w:space="0" w:color="auto"/>
              <w:left w:val="single" w:sz="4" w:space="0" w:color="auto"/>
            </w:tcBorders>
            <w:shd w:val="clear" w:color="auto" w:fill="FFFFFF"/>
          </w:tcPr>
          <w:p w:rsidR="002160A2" w:rsidRPr="00350BB4" w:rsidRDefault="007D05D2">
            <w:pPr>
              <w:pStyle w:val="Bodytext20"/>
              <w:framePr w:w="7742" w:wrap="notBeside" w:vAnchor="text" w:hAnchor="text" w:y="1"/>
              <w:shd w:val="clear" w:color="auto" w:fill="auto"/>
              <w:spacing w:line="146" w:lineRule="exact"/>
              <w:ind w:left="160"/>
              <w:jc w:val="left"/>
              <w:rPr>
                <w:sz w:val="14"/>
                <w:szCs w:val="14"/>
              </w:rPr>
            </w:pPr>
            <w:r w:rsidRPr="00350BB4">
              <w:rPr>
                <w:rStyle w:val="Bodytext265pt"/>
                <w:sz w:val="14"/>
                <w:szCs w:val="14"/>
              </w:rPr>
              <w:t>25.</w:t>
            </w:r>
          </w:p>
        </w:tc>
        <w:tc>
          <w:tcPr>
            <w:tcW w:w="3864" w:type="dxa"/>
            <w:vMerge w:val="restart"/>
            <w:tcBorders>
              <w:top w:val="single" w:sz="4" w:space="0" w:color="auto"/>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54" w:lineRule="exact"/>
              <w:jc w:val="left"/>
              <w:rPr>
                <w:sz w:val="14"/>
                <w:szCs w:val="14"/>
              </w:rPr>
            </w:pPr>
            <w:r w:rsidRPr="00350BB4">
              <w:rPr>
                <w:rStyle w:val="Bodytext265pt"/>
                <w:sz w:val="14"/>
                <w:szCs w:val="14"/>
              </w:rPr>
              <w:t xml:space="preserve">Analysis of the documentation attached to the application for the granting/modification of a </w:t>
            </w:r>
            <w:proofErr w:type="spellStart"/>
            <w:r w:rsidRPr="00350BB4">
              <w:rPr>
                <w:rStyle w:val="Bodytext265pt"/>
                <w:sz w:val="14"/>
                <w:szCs w:val="14"/>
              </w:rPr>
              <w:t>licence</w:t>
            </w:r>
            <w:proofErr w:type="spellEnd"/>
            <w:r w:rsidRPr="00350BB4">
              <w:rPr>
                <w:rStyle w:val="Bodytext265pt"/>
                <w:sz w:val="14"/>
                <w:szCs w:val="14"/>
              </w:rPr>
              <w:t>, in the cases referred to in point 24</w:t>
            </w:r>
          </w:p>
        </w:tc>
        <w:tc>
          <w:tcPr>
            <w:tcW w:w="1464" w:type="dxa"/>
            <w:tcBorders>
              <w:top w:val="single" w:sz="4" w:space="0" w:color="auto"/>
              <w:lef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rStyle w:val="Bodytext265pt"/>
                <w:sz w:val="14"/>
                <w:szCs w:val="14"/>
              </w:rPr>
              <w:t>2.500</w:t>
            </w:r>
          </w:p>
        </w:tc>
        <w:tc>
          <w:tcPr>
            <w:tcW w:w="1934" w:type="dxa"/>
            <w:tcBorders>
              <w:top w:val="single" w:sz="4" w:space="0" w:color="auto"/>
              <w:left w:val="single" w:sz="4" w:space="0" w:color="auto"/>
              <w:right w:val="single" w:sz="4" w:space="0" w:color="auto"/>
            </w:tcBorders>
            <w:shd w:val="clear" w:color="auto" w:fill="FFFFFF"/>
            <w:vAlign w:val="bottom"/>
          </w:tcPr>
          <w:p w:rsidR="002160A2" w:rsidRPr="00350BB4" w:rsidRDefault="007D05D2">
            <w:pPr>
              <w:pStyle w:val="Bodytext20"/>
              <w:framePr w:w="7742" w:wrap="notBeside" w:vAnchor="text" w:hAnchor="text" w:y="1"/>
              <w:shd w:val="clear" w:color="auto" w:fill="auto"/>
              <w:spacing w:line="146" w:lineRule="exact"/>
              <w:ind w:left="20"/>
              <w:jc w:val="center"/>
              <w:rPr>
                <w:sz w:val="14"/>
                <w:szCs w:val="14"/>
              </w:rPr>
            </w:pPr>
            <w:r w:rsidRPr="00350BB4">
              <w:rPr>
                <w:sz w:val="14"/>
                <w:szCs w:val="14"/>
              </w:rPr>
              <w:t>Pt9)</w:t>
            </w:r>
            <w:r w:rsidRPr="00350BB4">
              <w:rPr>
                <w:rStyle w:val="Bodytext265pt"/>
                <w:sz w:val="14"/>
                <w:szCs w:val="14"/>
                <w:vertAlign w:val="superscript"/>
              </w:rPr>
              <w:t>&gt;</w:t>
            </w:r>
            <w:r w:rsidRPr="00350BB4">
              <w:rPr>
                <w:sz w:val="14"/>
                <w:szCs w:val="14"/>
              </w:rPr>
              <w:t>1 MW</w:t>
            </w:r>
          </w:p>
        </w:tc>
      </w:tr>
      <w:tr w:rsidR="002160A2">
        <w:tblPrEx>
          <w:tblCellMar>
            <w:top w:w="0" w:type="dxa"/>
            <w:bottom w:w="0" w:type="dxa"/>
          </w:tblCellMar>
        </w:tblPrEx>
        <w:trPr>
          <w:trHeight w:hRule="exact" w:val="288"/>
        </w:trPr>
        <w:tc>
          <w:tcPr>
            <w:tcW w:w="480" w:type="dxa"/>
            <w:vMerge/>
            <w:tcBorders>
              <w:left w:val="single" w:sz="4" w:space="0" w:color="auto"/>
              <w:bottom w:val="single" w:sz="4" w:space="0" w:color="auto"/>
            </w:tcBorders>
            <w:shd w:val="clear" w:color="auto" w:fill="FFFFFF"/>
          </w:tcPr>
          <w:p w:rsidR="002160A2" w:rsidRPr="00350BB4" w:rsidRDefault="002160A2">
            <w:pPr>
              <w:framePr w:w="7742" w:wrap="notBeside" w:vAnchor="text" w:hAnchor="text" w:y="1"/>
              <w:rPr>
                <w:sz w:val="14"/>
                <w:szCs w:val="14"/>
              </w:rPr>
            </w:pPr>
          </w:p>
        </w:tc>
        <w:tc>
          <w:tcPr>
            <w:tcW w:w="3864" w:type="dxa"/>
            <w:vMerge/>
            <w:tcBorders>
              <w:left w:val="single" w:sz="4" w:space="0" w:color="auto"/>
              <w:bottom w:val="single" w:sz="4" w:space="0" w:color="auto"/>
            </w:tcBorders>
            <w:shd w:val="clear" w:color="auto" w:fill="FFFFFF"/>
            <w:vAlign w:val="bottom"/>
          </w:tcPr>
          <w:p w:rsidR="002160A2" w:rsidRPr="00350BB4" w:rsidRDefault="002160A2">
            <w:pPr>
              <w:framePr w:w="7742" w:wrap="notBeside" w:vAnchor="text" w:hAnchor="text" w:y="1"/>
              <w:rPr>
                <w:sz w:val="14"/>
                <w:szCs w:val="14"/>
              </w:rPr>
            </w:pPr>
          </w:p>
        </w:tc>
        <w:tc>
          <w:tcPr>
            <w:tcW w:w="1464" w:type="dxa"/>
            <w:tcBorders>
              <w:top w:val="single" w:sz="4" w:space="0" w:color="auto"/>
              <w:left w:val="single" w:sz="4" w:space="0" w:color="auto"/>
              <w:bottom w:val="single" w:sz="4" w:space="0" w:color="auto"/>
            </w:tcBorders>
            <w:shd w:val="clear" w:color="auto" w:fill="FFFFFF"/>
            <w:vAlign w:val="center"/>
          </w:tcPr>
          <w:p w:rsidR="002160A2" w:rsidRPr="00350BB4" w:rsidRDefault="007D05D2">
            <w:pPr>
              <w:pStyle w:val="Bodytext20"/>
              <w:framePr w:w="7742" w:wrap="notBeside" w:vAnchor="text" w:hAnchor="text" w:y="1"/>
              <w:shd w:val="clear" w:color="auto" w:fill="auto"/>
              <w:spacing w:line="146" w:lineRule="exact"/>
              <w:jc w:val="center"/>
              <w:rPr>
                <w:sz w:val="14"/>
                <w:szCs w:val="14"/>
              </w:rPr>
            </w:pPr>
            <w:r w:rsidRPr="00350BB4">
              <w:rPr>
                <w:rStyle w:val="Bodytext265pt"/>
                <w:sz w:val="14"/>
                <w:szCs w:val="14"/>
              </w:rPr>
              <w:t>500</w:t>
            </w: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rsidR="002160A2" w:rsidRPr="00350BB4" w:rsidRDefault="007D05D2">
            <w:pPr>
              <w:pStyle w:val="Bodytext20"/>
              <w:framePr w:w="7742" w:wrap="notBeside" w:vAnchor="text" w:hAnchor="text" w:y="1"/>
              <w:shd w:val="clear" w:color="auto" w:fill="auto"/>
              <w:spacing w:line="146" w:lineRule="exact"/>
              <w:ind w:left="20"/>
              <w:jc w:val="center"/>
              <w:rPr>
                <w:sz w:val="14"/>
                <w:szCs w:val="14"/>
              </w:rPr>
            </w:pPr>
            <w:r w:rsidRPr="00350BB4">
              <w:rPr>
                <w:sz w:val="14"/>
                <w:szCs w:val="14"/>
              </w:rPr>
              <w:t>Pt</w:t>
            </w:r>
            <w:proofErr w:type="gramStart"/>
            <w:r w:rsidRPr="00350BB4">
              <w:rPr>
                <w:sz w:val="14"/>
                <w:szCs w:val="14"/>
              </w:rPr>
              <w:t>9)</w:t>
            </w:r>
            <w:r w:rsidRPr="00350BB4">
              <w:rPr>
                <w:rStyle w:val="Bodytext265pt"/>
                <w:sz w:val="14"/>
                <w:szCs w:val="14"/>
                <w:vertAlign w:val="superscript"/>
              </w:rPr>
              <w:t>&lt;</w:t>
            </w:r>
            <w:proofErr w:type="gramEnd"/>
            <w:r w:rsidRPr="00350BB4">
              <w:rPr>
                <w:sz w:val="14"/>
                <w:szCs w:val="14"/>
              </w:rPr>
              <w:t>= 1 MW</w:t>
            </w:r>
          </w:p>
        </w:tc>
      </w:tr>
    </w:tbl>
    <w:p w:rsidR="002160A2" w:rsidRDefault="002160A2">
      <w:pPr>
        <w:framePr w:w="7742" w:wrap="notBeside" w:vAnchor="text" w:hAnchor="text" w:y="1"/>
        <w:rPr>
          <w:sz w:val="2"/>
          <w:szCs w:val="2"/>
        </w:rPr>
      </w:pPr>
    </w:p>
    <w:p w:rsidR="002160A2" w:rsidRDefault="002160A2">
      <w:pPr>
        <w:rPr>
          <w:sz w:val="2"/>
          <w:szCs w:val="2"/>
        </w:rPr>
      </w:pPr>
    </w:p>
    <w:p w:rsidR="002160A2" w:rsidRDefault="007D05D2">
      <w:pPr>
        <w:pStyle w:val="Bodytext20"/>
        <w:shd w:val="clear" w:color="auto" w:fill="auto"/>
        <w:ind w:left="280"/>
        <w:jc w:val="left"/>
      </w:pPr>
      <w:proofErr w:type="spellStart"/>
      <w:r>
        <w:rPr>
          <w:rStyle w:val="Bodytext22"/>
        </w:rPr>
        <w:t>Public</w:t>
      </w:r>
      <w:r>
        <w:t>institutions</w:t>
      </w:r>
      <w:proofErr w:type="spellEnd"/>
      <w:r>
        <w:t xml:space="preserve"> in the fields of education and health are exempted from payment of the tariff listed in Table 1 for granting/modifying establishment </w:t>
      </w:r>
      <w:proofErr w:type="spellStart"/>
      <w:r>
        <w:t>authorisations</w:t>
      </w:r>
      <w:proofErr w:type="spellEnd"/>
      <w:r>
        <w:t xml:space="preserve"> and/or </w:t>
      </w:r>
      <w:proofErr w:type="spellStart"/>
      <w:r>
        <w:t>licences</w:t>
      </w:r>
      <w:proofErr w:type="spellEnd"/>
      <w:r>
        <w:t>.</w:t>
      </w:r>
    </w:p>
    <w:p w:rsidR="002160A2" w:rsidRDefault="007D05D2">
      <w:pPr>
        <w:pStyle w:val="Bodytext20"/>
        <w:numPr>
          <w:ilvl w:val="0"/>
          <w:numId w:val="9"/>
        </w:numPr>
        <w:shd w:val="clear" w:color="auto" w:fill="auto"/>
        <w:tabs>
          <w:tab w:val="left" w:pos="619"/>
        </w:tabs>
        <w:spacing w:line="212" w:lineRule="exact"/>
        <w:ind w:left="280"/>
        <w:jc w:val="left"/>
      </w:pPr>
      <w:r>
        <w:t>PE represents the installed electrical power of electricity generation capacit</w:t>
      </w:r>
      <w:r>
        <w:t>ies.</w:t>
      </w:r>
    </w:p>
    <w:p w:rsidR="002160A2" w:rsidRDefault="007D05D2">
      <w:pPr>
        <w:pStyle w:val="Bodytext20"/>
        <w:numPr>
          <w:ilvl w:val="0"/>
          <w:numId w:val="9"/>
        </w:numPr>
        <w:shd w:val="clear" w:color="auto" w:fill="auto"/>
        <w:tabs>
          <w:tab w:val="left" w:pos="662"/>
        </w:tabs>
        <w:ind w:left="280"/>
        <w:jc w:val="left"/>
      </w:pPr>
      <w:r>
        <w:t>P is the approved electrical power for users of the applicant’s power grids where the power of the applicant’s production and/or electricity consumption is not included.</w:t>
      </w:r>
    </w:p>
    <w:p w:rsidR="002160A2" w:rsidRDefault="007D05D2">
      <w:pPr>
        <w:pStyle w:val="Bodytext20"/>
        <w:numPr>
          <w:ilvl w:val="0"/>
          <w:numId w:val="9"/>
        </w:numPr>
        <w:shd w:val="clear" w:color="auto" w:fill="auto"/>
        <w:tabs>
          <w:tab w:val="left" w:pos="624"/>
        </w:tabs>
        <w:spacing w:line="221" w:lineRule="exact"/>
        <w:ind w:left="280"/>
        <w:jc w:val="left"/>
      </w:pPr>
      <w:r>
        <w:t xml:space="preserve">Is the minimum rate for granting an </w:t>
      </w:r>
      <w:proofErr w:type="spellStart"/>
      <w:r>
        <w:t>authorisation</w:t>
      </w:r>
      <w:proofErr w:type="spellEnd"/>
      <w:r>
        <w:t xml:space="preserve"> to set up, the basis for the calculation of the related tariffs</w:t>
      </w:r>
      <w:r>
        <w:br w:type="page"/>
      </w:r>
    </w:p>
    <w:p w:rsidR="002160A2" w:rsidRDefault="007D05D2">
      <w:pPr>
        <w:pStyle w:val="Bodytext20"/>
        <w:shd w:val="clear" w:color="auto" w:fill="auto"/>
        <w:spacing w:line="212" w:lineRule="exact"/>
        <w:ind w:left="260"/>
      </w:pPr>
      <w:r>
        <w:lastRenderedPageBreak/>
        <w:t xml:space="preserve">the </w:t>
      </w:r>
      <w:proofErr w:type="spellStart"/>
      <w:r>
        <w:t>authorisations</w:t>
      </w:r>
      <w:proofErr w:type="spellEnd"/>
      <w:r>
        <w:t xml:space="preserve"> referred to in point 15.</w:t>
      </w:r>
    </w:p>
    <w:p w:rsidR="002160A2" w:rsidRDefault="007D05D2">
      <w:pPr>
        <w:pStyle w:val="Bodytext20"/>
        <w:numPr>
          <w:ilvl w:val="0"/>
          <w:numId w:val="9"/>
        </w:numPr>
        <w:shd w:val="clear" w:color="auto" w:fill="auto"/>
        <w:tabs>
          <w:tab w:val="left" w:pos="592"/>
        </w:tabs>
        <w:ind w:left="260" w:right="260"/>
      </w:pPr>
      <w:r>
        <w:t xml:space="preserve">Shall be the minimum </w:t>
      </w:r>
      <w:proofErr w:type="spellStart"/>
      <w:r>
        <w:t>licence</w:t>
      </w:r>
      <w:proofErr w:type="spellEnd"/>
      <w:r>
        <w:t xml:space="preserve"> fee for the activities referred to in point 3, the basis for the cal</w:t>
      </w:r>
      <w:r>
        <w:t xml:space="preserve">culation of the rates for </w:t>
      </w:r>
      <w:proofErr w:type="spellStart"/>
      <w:r>
        <w:t>licences</w:t>
      </w:r>
      <w:proofErr w:type="spellEnd"/>
      <w:r>
        <w:t xml:space="preserve"> referred to in points 4 and 15.</w:t>
      </w:r>
    </w:p>
    <w:p w:rsidR="002160A2" w:rsidRDefault="007D05D2">
      <w:pPr>
        <w:pStyle w:val="Bodytext20"/>
        <w:numPr>
          <w:ilvl w:val="0"/>
          <w:numId w:val="9"/>
        </w:numPr>
        <w:shd w:val="clear" w:color="auto" w:fill="auto"/>
        <w:tabs>
          <w:tab w:val="left" w:pos="592"/>
        </w:tabs>
        <w:ind w:left="260" w:right="260"/>
      </w:pPr>
      <w:r>
        <w:t xml:space="preserve">The minimum </w:t>
      </w:r>
      <w:proofErr w:type="spellStart"/>
      <w:r>
        <w:t>licence</w:t>
      </w:r>
      <w:proofErr w:type="spellEnd"/>
      <w:r>
        <w:t xml:space="preserve"> fee for the activities referred to in point 4 shall be the basis for the calculation of the tariffs referred to in point 16.</w:t>
      </w:r>
    </w:p>
    <w:p w:rsidR="002160A2" w:rsidRDefault="007D05D2">
      <w:pPr>
        <w:pStyle w:val="Bodytext20"/>
        <w:numPr>
          <w:ilvl w:val="0"/>
          <w:numId w:val="9"/>
        </w:numPr>
        <w:shd w:val="clear" w:color="auto" w:fill="auto"/>
        <w:tabs>
          <w:tab w:val="left" w:pos="539"/>
        </w:tabs>
        <w:ind w:left="260"/>
      </w:pPr>
      <w:r>
        <w:t>The analysis rate:</w:t>
      </w:r>
    </w:p>
    <w:p w:rsidR="002160A2" w:rsidRDefault="007D05D2">
      <w:pPr>
        <w:pStyle w:val="Bodytext20"/>
        <w:numPr>
          <w:ilvl w:val="0"/>
          <w:numId w:val="10"/>
        </w:numPr>
        <w:shd w:val="clear" w:color="auto" w:fill="auto"/>
        <w:tabs>
          <w:tab w:val="left" w:pos="616"/>
        </w:tabs>
        <w:ind w:left="260" w:right="260"/>
      </w:pPr>
      <w:r>
        <w:t>it shall be deducted from</w:t>
      </w:r>
      <w:r>
        <w:t xml:space="preserve"> the fee for granting or amending the </w:t>
      </w:r>
      <w:proofErr w:type="spellStart"/>
      <w:r>
        <w:t>authorisation</w:t>
      </w:r>
      <w:proofErr w:type="spellEnd"/>
      <w:r>
        <w:t>/</w:t>
      </w:r>
      <w:proofErr w:type="spellStart"/>
      <w:r>
        <w:t>licence</w:t>
      </w:r>
      <w:proofErr w:type="spellEnd"/>
      <w:r>
        <w:t xml:space="preserve"> collected in relation to the </w:t>
      </w:r>
      <w:proofErr w:type="spellStart"/>
      <w:r>
        <w:t>favourable</w:t>
      </w:r>
      <w:proofErr w:type="spellEnd"/>
      <w:r>
        <w:t xml:space="preserve"> settlement of the application;</w:t>
      </w:r>
    </w:p>
    <w:p w:rsidR="002160A2" w:rsidRDefault="007D05D2">
      <w:pPr>
        <w:pStyle w:val="Bodytext20"/>
        <w:numPr>
          <w:ilvl w:val="0"/>
          <w:numId w:val="10"/>
        </w:numPr>
        <w:shd w:val="clear" w:color="auto" w:fill="auto"/>
        <w:tabs>
          <w:tab w:val="left" w:pos="621"/>
        </w:tabs>
        <w:ind w:left="260" w:right="260"/>
      </w:pPr>
      <w:r>
        <w:t xml:space="preserve">shall not be returned to the applicant if the National Energy Regulatory Authority refuses to grant or modify the </w:t>
      </w:r>
      <w:proofErr w:type="spellStart"/>
      <w:r>
        <w:t>authorisati</w:t>
      </w:r>
      <w:r>
        <w:t>on</w:t>
      </w:r>
      <w:proofErr w:type="spellEnd"/>
      <w:r>
        <w:t>/</w:t>
      </w:r>
      <w:proofErr w:type="spellStart"/>
      <w:r>
        <w:t>licence</w:t>
      </w:r>
      <w:proofErr w:type="spellEnd"/>
      <w:r>
        <w:t xml:space="preserve"> or ranks that request;</w:t>
      </w:r>
    </w:p>
    <w:p w:rsidR="002160A2" w:rsidRDefault="007D05D2">
      <w:pPr>
        <w:pStyle w:val="Bodytext20"/>
        <w:numPr>
          <w:ilvl w:val="0"/>
          <w:numId w:val="10"/>
        </w:numPr>
        <w:shd w:val="clear" w:color="auto" w:fill="auto"/>
        <w:tabs>
          <w:tab w:val="left" w:pos="611"/>
        </w:tabs>
        <w:ind w:left="260" w:right="260"/>
      </w:pPr>
      <w:r>
        <w:t xml:space="preserve">where it is equal to the tariff for granting or amending the </w:t>
      </w:r>
      <w:proofErr w:type="spellStart"/>
      <w:r>
        <w:t>authorisation</w:t>
      </w:r>
      <w:proofErr w:type="spellEnd"/>
      <w:r>
        <w:t>/</w:t>
      </w:r>
      <w:proofErr w:type="spellStart"/>
      <w:r>
        <w:t>licence</w:t>
      </w:r>
      <w:proofErr w:type="spellEnd"/>
      <w:r>
        <w:t xml:space="preserve">, no invoice shall be issued for the payment of the fee for granting or amending the </w:t>
      </w:r>
      <w:proofErr w:type="spellStart"/>
      <w:r>
        <w:t>authorisation</w:t>
      </w:r>
      <w:proofErr w:type="spellEnd"/>
      <w:r>
        <w:t>/</w:t>
      </w:r>
      <w:proofErr w:type="spellStart"/>
      <w:r>
        <w:t>licence</w:t>
      </w:r>
      <w:proofErr w:type="spellEnd"/>
      <w:r>
        <w:t>, the amount due being paid in adv</w:t>
      </w:r>
      <w:r>
        <w:t>ance by the analysis tariff;</w:t>
      </w:r>
    </w:p>
    <w:p w:rsidR="002160A2" w:rsidRDefault="007D05D2">
      <w:pPr>
        <w:pStyle w:val="Bodytext20"/>
        <w:numPr>
          <w:ilvl w:val="0"/>
          <w:numId w:val="10"/>
        </w:numPr>
        <w:shd w:val="clear" w:color="auto" w:fill="auto"/>
        <w:tabs>
          <w:tab w:val="left" w:pos="616"/>
        </w:tabs>
        <w:ind w:left="260" w:right="260"/>
      </w:pPr>
      <w:r>
        <w:t xml:space="preserve">it is also due to the legal entities of the Member States of the European Union referred to in Article 10(5) of the Regulation for the granting of </w:t>
      </w:r>
      <w:proofErr w:type="spellStart"/>
      <w:r>
        <w:t>licences</w:t>
      </w:r>
      <w:proofErr w:type="spellEnd"/>
      <w:r>
        <w:t xml:space="preserve"> and </w:t>
      </w:r>
      <w:proofErr w:type="spellStart"/>
      <w:r>
        <w:t>authorisations</w:t>
      </w:r>
      <w:proofErr w:type="spellEnd"/>
      <w:r>
        <w:t xml:space="preserve"> in the electricity sector, approved by the Order of </w:t>
      </w:r>
      <w:r>
        <w:t>the President of the National Energy Regulatory Authority no. 12/2015, as amended and supplemented, requesting the National Regulatory Authority for Energy to carry out in Romania the activity of supplying electricity or the activity of the trader of elect</w:t>
      </w:r>
      <w:r>
        <w:t xml:space="preserve">ricity on the basis of the </w:t>
      </w:r>
      <w:proofErr w:type="spellStart"/>
      <w:r>
        <w:t>licence</w:t>
      </w:r>
      <w:proofErr w:type="spellEnd"/>
      <w:r>
        <w:t xml:space="preserve"> held in the Member State of a Member State.</w:t>
      </w:r>
    </w:p>
    <w:p w:rsidR="002160A2" w:rsidRDefault="007D05D2">
      <w:pPr>
        <w:pStyle w:val="Bodytext20"/>
        <w:numPr>
          <w:ilvl w:val="0"/>
          <w:numId w:val="9"/>
        </w:numPr>
        <w:shd w:val="clear" w:color="auto" w:fill="auto"/>
        <w:tabs>
          <w:tab w:val="left" w:pos="587"/>
        </w:tabs>
        <w:ind w:left="260" w:right="260"/>
      </w:pPr>
      <w:r>
        <w:t xml:space="preserve">In the situations referred to in Article 9(3) of the Regulation for the granting of </w:t>
      </w:r>
      <w:proofErr w:type="spellStart"/>
      <w:r>
        <w:t>licences</w:t>
      </w:r>
      <w:proofErr w:type="spellEnd"/>
      <w:r>
        <w:t xml:space="preserve"> and </w:t>
      </w:r>
      <w:proofErr w:type="spellStart"/>
      <w:r>
        <w:t>authorisations</w:t>
      </w:r>
      <w:proofErr w:type="spellEnd"/>
      <w:r>
        <w:t xml:space="preserve"> in the electricity sector, approved by the Order of the President of the National Energy Regulatory Authority no. 12/2015, as amended and supple</w:t>
      </w:r>
      <w:r>
        <w:t xml:space="preserve">mented, item 1 of the table, which refers to joint capacities/installations in the field of electricity and natural gas, shall no longer apply the tariff for granting the </w:t>
      </w:r>
      <w:proofErr w:type="spellStart"/>
      <w:r>
        <w:t>authorisation</w:t>
      </w:r>
      <w:proofErr w:type="spellEnd"/>
      <w:r>
        <w:t xml:space="preserve"> provided for in item 1 of Table 3.</w:t>
      </w:r>
    </w:p>
    <w:p w:rsidR="002160A2" w:rsidRDefault="007D05D2">
      <w:pPr>
        <w:pStyle w:val="Bodytext20"/>
        <w:numPr>
          <w:ilvl w:val="0"/>
          <w:numId w:val="9"/>
        </w:numPr>
        <w:shd w:val="clear" w:color="auto" w:fill="auto"/>
        <w:tabs>
          <w:tab w:val="left" w:pos="539"/>
        </w:tabs>
        <w:ind w:left="260"/>
      </w:pPr>
      <w:r>
        <w:t xml:space="preserve">PT represents the installed thermal </w:t>
      </w:r>
      <w:r>
        <w:t>input of the thermal energy production capacities.</w:t>
      </w:r>
    </w:p>
    <w:p w:rsidR="002160A2" w:rsidRDefault="007D05D2">
      <w:pPr>
        <w:pStyle w:val="Bodytext20"/>
        <w:numPr>
          <w:ilvl w:val="0"/>
          <w:numId w:val="7"/>
        </w:numPr>
        <w:shd w:val="clear" w:color="auto" w:fill="auto"/>
        <w:tabs>
          <w:tab w:val="left" w:pos="712"/>
        </w:tabs>
        <w:ind w:left="260" w:right="260"/>
      </w:pPr>
      <w:r>
        <w:t xml:space="preserve">The fee for </w:t>
      </w:r>
      <w:proofErr w:type="spellStart"/>
      <w:r>
        <w:t>analysing</w:t>
      </w:r>
      <w:proofErr w:type="spellEnd"/>
      <w:r>
        <w:t xml:space="preserve"> the documentation for obtaining the opinion on the connection of users to the power grids in the vicinity of the area of activity of some distribution operators is set out in Table 2.</w:t>
      </w:r>
    </w:p>
    <w:p w:rsidR="002160A2" w:rsidRDefault="007D05D2">
      <w:pPr>
        <w:pStyle w:val="Bodytext20"/>
        <w:numPr>
          <w:ilvl w:val="0"/>
          <w:numId w:val="11"/>
        </w:numPr>
        <w:shd w:val="clear" w:color="auto" w:fill="auto"/>
        <w:tabs>
          <w:tab w:val="left" w:pos="568"/>
        </w:tabs>
        <w:ind w:left="260" w:right="260"/>
      </w:pPr>
      <w:r>
        <w:t>Table no. 2 – Documentation analysis fee for obtaining the opinion on the connection of users to the power grids in the vicinity of the area of activity of some distribution operators</w:t>
      </w:r>
    </w:p>
    <w:p w:rsidR="002160A2" w:rsidRDefault="007D05D2">
      <w:pPr>
        <w:pStyle w:val="Bodytext20"/>
        <w:numPr>
          <w:ilvl w:val="0"/>
          <w:numId w:val="12"/>
        </w:numPr>
        <w:shd w:val="clear" w:color="auto" w:fill="auto"/>
        <w:tabs>
          <w:tab w:val="left" w:pos="587"/>
        </w:tabs>
        <w:ind w:left="260"/>
      </w:pPr>
      <w:proofErr w:type="spellStart"/>
      <w:r>
        <w:t>shall</w:t>
      </w:r>
      <w:proofErr w:type="spellEnd"/>
      <w:r>
        <w:pict>
          <v:shape id="_x0000_s1037" type="#_x0000_t202" alt="" style="position:absolute;left:0;text-align:left;margin-left:10.8pt;margin-top:-72.7pt;width:387.1pt;height:71.25pt;z-index:-125829375;mso-wrap-style:square;mso-wrap-edited:f;mso-width-percent:0;mso-height-percent:0;mso-wrap-distance-left:10.8pt;mso-wrap-distance-right:133.2pt;mso-position-horizontal-relative:margin;mso-position-vertical-relative:text;mso-width-percent:0;mso-height-percent:0;v-text-anchor:top"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5784"/>
                    <w:gridCol w:w="1478"/>
                  </w:tblGrid>
                  <w:tr w:rsidR="002160A2">
                    <w:tblPrEx>
                      <w:tblCellMar>
                        <w:top w:w="0" w:type="dxa"/>
                        <w:bottom w:w="0" w:type="dxa"/>
                      </w:tblCellMar>
                    </w:tblPrEx>
                    <w:trPr>
                      <w:trHeight w:hRule="exact" w:val="374"/>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60"/>
                          <w:jc w:val="right"/>
                        </w:pPr>
                        <w:r>
                          <w:rPr>
                            <w:rStyle w:val="Bodytext265pt"/>
                          </w:rPr>
                          <w:t>No. No.</w:t>
                        </w:r>
                      </w:p>
                      <w:p w:rsidR="002160A2" w:rsidRDefault="007D05D2">
                        <w:pPr>
                          <w:pStyle w:val="Bodytext20"/>
                          <w:shd w:val="clear" w:color="auto" w:fill="auto"/>
                          <w:spacing w:line="146" w:lineRule="exact"/>
                          <w:ind w:right="160"/>
                          <w:jc w:val="right"/>
                        </w:pPr>
                        <w:r>
                          <w:rPr>
                            <w:rStyle w:val="Bodytext265pt"/>
                          </w:rPr>
                          <w:t>I'm sorry.</w:t>
                        </w:r>
                      </w:p>
                    </w:tc>
                    <w:tc>
                      <w:tcPr>
                        <w:tcW w:w="5784" w:type="dxa"/>
                        <w:tcBorders>
                          <w:top w:val="single" w:sz="4" w:space="0" w:color="auto"/>
                          <w:left w:val="single" w:sz="4" w:space="0" w:color="auto"/>
                        </w:tcBorders>
                        <w:shd w:val="clear" w:color="auto" w:fill="FFFFFF"/>
                        <w:vAlign w:val="center"/>
                      </w:tcPr>
                      <w:p w:rsidR="002160A2" w:rsidRDefault="007D05D2">
                        <w:pPr>
                          <w:pStyle w:val="Bodytext20"/>
                          <w:shd w:val="clear" w:color="auto" w:fill="auto"/>
                          <w:spacing w:line="146" w:lineRule="exact"/>
                          <w:ind w:left="40"/>
                          <w:jc w:val="center"/>
                        </w:pPr>
                        <w:r>
                          <w:rPr>
                            <w:rStyle w:val="Bodytext265pt"/>
                          </w:rPr>
                          <w:t>Type of documentation</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Tariff</w:t>
                        </w:r>
                      </w:p>
                      <w:p w:rsidR="002160A2" w:rsidRDefault="007D05D2">
                        <w:pPr>
                          <w:pStyle w:val="Bodytext20"/>
                          <w:shd w:val="clear" w:color="auto" w:fill="auto"/>
                          <w:spacing w:line="146" w:lineRule="exact"/>
                          <w:ind w:left="20"/>
                          <w:jc w:val="center"/>
                        </w:pPr>
                        <w:r>
                          <w:rPr>
                            <w:rStyle w:val="Bodytext265pt"/>
                          </w:rPr>
                          <w:t>(lei)</w:t>
                        </w:r>
                      </w:p>
                    </w:tc>
                  </w:tr>
                  <w:tr w:rsidR="002160A2">
                    <w:tblPrEx>
                      <w:tblCellMar>
                        <w:top w:w="0" w:type="dxa"/>
                        <w:bottom w:w="0" w:type="dxa"/>
                      </w:tblCellMar>
                    </w:tblPrEx>
                    <w:trPr>
                      <w:trHeight w:hRule="exact" w:val="374"/>
                      <w:jc w:val="center"/>
                    </w:trPr>
                    <w:tc>
                      <w:tcPr>
                        <w:tcW w:w="480" w:type="dxa"/>
                        <w:tcBorders>
                          <w:top w:val="single" w:sz="4" w:space="0" w:color="auto"/>
                          <w:left w:val="single" w:sz="4" w:space="0" w:color="auto"/>
                          <w:bottom w:val="single" w:sz="4" w:space="0" w:color="auto"/>
                        </w:tcBorders>
                        <w:shd w:val="clear" w:color="auto" w:fill="FFFFFF"/>
                        <w:vAlign w:val="center"/>
                      </w:tcPr>
                      <w:p w:rsidR="002160A2" w:rsidRDefault="007D05D2">
                        <w:pPr>
                          <w:pStyle w:val="Bodytext20"/>
                          <w:shd w:val="clear" w:color="auto" w:fill="auto"/>
                          <w:spacing w:line="146" w:lineRule="exact"/>
                          <w:ind w:right="160"/>
                          <w:jc w:val="right"/>
                        </w:pPr>
                        <w:r>
                          <w:rPr>
                            <w:rStyle w:val="Bodytext265pt"/>
                          </w:rPr>
                          <w:t>1.</w:t>
                        </w:r>
                      </w:p>
                    </w:tc>
                    <w:tc>
                      <w:tcPr>
                        <w:tcW w:w="5784" w:type="dxa"/>
                        <w:tcBorders>
                          <w:top w:val="single" w:sz="4" w:space="0" w:color="auto"/>
                          <w:left w:val="single" w:sz="4" w:space="0" w:color="auto"/>
                          <w:bottom w:val="single" w:sz="4" w:space="0" w:color="auto"/>
                        </w:tcBorders>
                        <w:shd w:val="clear" w:color="auto" w:fill="FFFFFF"/>
                        <w:vAlign w:val="bottom"/>
                      </w:tcPr>
                      <w:p w:rsidR="002160A2" w:rsidRDefault="007D05D2">
                        <w:pPr>
                          <w:pStyle w:val="Bodytext20"/>
                          <w:shd w:val="clear" w:color="auto" w:fill="auto"/>
                          <w:spacing w:line="154" w:lineRule="exact"/>
                        </w:pPr>
                        <w:r>
                          <w:rPr>
                            <w:rStyle w:val="Bodytext265pt"/>
                          </w:rPr>
                          <w:t>Opinion on the connection of users to the power grids in the vicinity of the area of activity of some distribution operators</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160A2" w:rsidRDefault="007D05D2">
                        <w:pPr>
                          <w:pStyle w:val="Bodytext20"/>
                          <w:shd w:val="clear" w:color="auto" w:fill="auto"/>
                          <w:spacing w:line="146" w:lineRule="exact"/>
                          <w:ind w:left="20"/>
                          <w:jc w:val="center"/>
                        </w:pPr>
                        <w:r>
                          <w:rPr>
                            <w:rStyle w:val="Bodytext265pt"/>
                          </w:rPr>
                          <w:t>500</w:t>
                        </w:r>
                      </w:p>
                    </w:tc>
                  </w:tr>
                </w:tbl>
                <w:p w:rsidR="002160A2" w:rsidRDefault="007D05D2">
                  <w:pPr>
                    <w:pStyle w:val="Tablecaption1"/>
                    <w:shd w:val="clear" w:color="auto" w:fill="auto"/>
                  </w:pPr>
                  <w:r>
                    <w:rPr>
                      <w:rStyle w:val="Tablecaption1BoldExact"/>
                    </w:rPr>
                    <w:t>1.</w:t>
                  </w:r>
                  <w:proofErr w:type="gramStart"/>
                  <w:r>
                    <w:rPr>
                      <w:rStyle w:val="Tablecaption1BoldExact"/>
                    </w:rPr>
                    <w:t>1.</w:t>
                  </w:r>
                  <w:r>
                    <w:t>NOTE</w:t>
                  </w:r>
                  <w:proofErr w:type="gramEnd"/>
                  <w:r>
                    <w:t>:</w:t>
                  </w:r>
                </w:p>
                <w:p w:rsidR="002160A2" w:rsidRDefault="007D05D2">
                  <w:pPr>
                    <w:pStyle w:val="Tablecaption1"/>
                    <w:shd w:val="clear" w:color="auto" w:fill="auto"/>
                    <w:spacing w:line="216" w:lineRule="exact"/>
                  </w:pPr>
                  <w:r>
                    <w:t>The tariffs set out in Table 2:</w:t>
                  </w:r>
                </w:p>
                <w:p w:rsidR="002160A2" w:rsidRDefault="007D05D2">
                  <w:pPr>
                    <w:pStyle w:val="Tablecaption1"/>
                    <w:shd w:val="clear" w:color="auto" w:fill="auto"/>
                    <w:spacing w:line="216" w:lineRule="exact"/>
                  </w:pPr>
                  <w:r>
                    <w:rPr>
                      <w:rStyle w:val="Tablecaption1BoldExact"/>
                    </w:rPr>
                    <w:t xml:space="preserve">a) shall </w:t>
                  </w:r>
                  <w:r>
                    <w:t>be paid by the applicant prior to submission of the documentation;</w:t>
                  </w:r>
                </w:p>
                <w:p w:rsidR="002160A2" w:rsidRDefault="002160A2">
                  <w:pPr>
                    <w:rPr>
                      <w:sz w:val="2"/>
                      <w:szCs w:val="2"/>
                    </w:rPr>
                  </w:pPr>
                </w:p>
              </w:txbxContent>
            </v:textbox>
            <w10:wrap type="topAndBottom" anchorx="margin"/>
          </v:shape>
        </w:pict>
      </w:r>
      <w:proofErr w:type="spellStart"/>
      <w:r>
        <w:t>not</w:t>
      </w:r>
      <w:proofErr w:type="spellEnd"/>
      <w:r>
        <w:t xml:space="preserve"> be </w:t>
      </w:r>
      <w:r>
        <w:t>returned to the applicant in case of withdrawal of the application, the closing of the documentation and the failure to give an opinion.</w:t>
      </w:r>
    </w:p>
    <w:p w:rsidR="002160A2" w:rsidRDefault="007D05D2">
      <w:pPr>
        <w:pStyle w:val="Bodytext20"/>
        <w:numPr>
          <w:ilvl w:val="0"/>
          <w:numId w:val="7"/>
        </w:numPr>
        <w:shd w:val="clear" w:color="auto" w:fill="auto"/>
        <w:tabs>
          <w:tab w:val="left" w:pos="702"/>
        </w:tabs>
        <w:ind w:left="260" w:right="260"/>
      </w:pPr>
      <w:r>
        <w:t xml:space="preserve">The fee charged for granting </w:t>
      </w:r>
      <w:proofErr w:type="spellStart"/>
      <w:r>
        <w:t>authorisations</w:t>
      </w:r>
      <w:proofErr w:type="spellEnd"/>
      <w:r>
        <w:t xml:space="preserve"> and </w:t>
      </w:r>
      <w:proofErr w:type="spellStart"/>
      <w:r>
        <w:t>licences</w:t>
      </w:r>
      <w:proofErr w:type="spellEnd"/>
      <w:r>
        <w:t xml:space="preserve">, for the analysis of applications for granting/modifying/extending </w:t>
      </w:r>
      <w:proofErr w:type="spellStart"/>
      <w:r>
        <w:t>authorisations</w:t>
      </w:r>
      <w:proofErr w:type="spellEnd"/>
      <w:r>
        <w:t xml:space="preserve"> for establishment/licenses, as well as for the analysis of documentation from economic operators performing activitie</w:t>
      </w:r>
      <w:r>
        <w:t>s in the natural gas sector is set out in Tables no. 3, 4 and 5.</w:t>
      </w:r>
      <w:r>
        <w:rPr>
          <w:rStyle w:val="Bodytext2Bold1"/>
        </w:rPr>
        <w:t>1.</w:t>
      </w:r>
      <w:r>
        <w:t xml:space="preserve">Table 3 – Tariff for granting/amending </w:t>
      </w:r>
      <w:proofErr w:type="spellStart"/>
      <w:r>
        <w:t>authorisations</w:t>
      </w:r>
      <w:proofErr w:type="spellEnd"/>
      <w:r>
        <w:t xml:space="preserve"> for establishment and licensing in the natural gas sector</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08"/>
        <w:gridCol w:w="2088"/>
        <w:gridCol w:w="2074"/>
        <w:gridCol w:w="768"/>
        <w:gridCol w:w="1310"/>
        <w:gridCol w:w="1094"/>
      </w:tblGrid>
      <w:tr w:rsidR="002160A2">
        <w:tblPrEx>
          <w:tblCellMar>
            <w:top w:w="0" w:type="dxa"/>
            <w:bottom w:w="0" w:type="dxa"/>
          </w:tblCellMar>
        </w:tblPrEx>
        <w:trPr>
          <w:trHeight w:hRule="exact" w:val="528"/>
        </w:trPr>
        <w:tc>
          <w:tcPr>
            <w:tcW w:w="408" w:type="dxa"/>
            <w:tcBorders>
              <w:top w:val="single" w:sz="4" w:space="0" w:color="auto"/>
              <w:left w:val="single" w:sz="4" w:space="0" w:color="auto"/>
            </w:tcBorders>
            <w:shd w:val="clear" w:color="auto" w:fill="FFFFFF"/>
            <w:vAlign w:val="center"/>
          </w:tcPr>
          <w:p w:rsidR="002160A2" w:rsidRDefault="007D05D2">
            <w:pPr>
              <w:pStyle w:val="Bodytext20"/>
              <w:framePr w:w="7742" w:wrap="notBeside" w:vAnchor="text" w:hAnchor="text" w:y="1"/>
              <w:shd w:val="clear" w:color="auto" w:fill="auto"/>
              <w:spacing w:line="146" w:lineRule="exact"/>
              <w:ind w:left="140"/>
              <w:jc w:val="left"/>
            </w:pPr>
            <w:r>
              <w:rPr>
                <w:rStyle w:val="Bodytext265pt"/>
              </w:rPr>
              <w:t>No. No.</w:t>
            </w:r>
          </w:p>
          <w:p w:rsidR="002160A2" w:rsidRDefault="007D05D2">
            <w:pPr>
              <w:pStyle w:val="Bodytext20"/>
              <w:framePr w:w="7742" w:wrap="notBeside" w:vAnchor="text" w:hAnchor="text" w:y="1"/>
              <w:shd w:val="clear" w:color="auto" w:fill="auto"/>
              <w:spacing w:line="146" w:lineRule="exact"/>
              <w:ind w:left="140"/>
              <w:jc w:val="left"/>
            </w:pPr>
            <w:r>
              <w:rPr>
                <w:rStyle w:val="Bodytext265pt"/>
              </w:rPr>
              <w:t>I'm sorry.</w:t>
            </w:r>
          </w:p>
        </w:tc>
        <w:tc>
          <w:tcPr>
            <w:tcW w:w="2088" w:type="dxa"/>
            <w:tcBorders>
              <w:top w:val="single" w:sz="4" w:space="0" w:color="auto"/>
              <w:left w:val="single" w:sz="4" w:space="0" w:color="auto"/>
            </w:tcBorders>
            <w:shd w:val="clear" w:color="auto" w:fill="FFFFFF"/>
            <w:vAlign w:val="center"/>
          </w:tcPr>
          <w:p w:rsidR="002160A2" w:rsidRDefault="007D05D2">
            <w:pPr>
              <w:pStyle w:val="Bodytext20"/>
              <w:framePr w:w="7742" w:wrap="notBeside" w:vAnchor="text" w:hAnchor="text" w:y="1"/>
              <w:shd w:val="clear" w:color="auto" w:fill="auto"/>
              <w:spacing w:line="146" w:lineRule="exact"/>
              <w:ind w:left="40"/>
              <w:jc w:val="center"/>
            </w:pPr>
            <w:r>
              <w:rPr>
                <w:rStyle w:val="Bodytext265pt"/>
              </w:rPr>
              <w:t>Activity</w:t>
            </w:r>
          </w:p>
        </w:tc>
        <w:tc>
          <w:tcPr>
            <w:tcW w:w="2074" w:type="dxa"/>
            <w:tcBorders>
              <w:top w:val="single" w:sz="4" w:space="0" w:color="auto"/>
              <w:left w:val="single" w:sz="4" w:space="0" w:color="auto"/>
            </w:tcBorders>
            <w:shd w:val="clear" w:color="auto" w:fill="FFFFFF"/>
            <w:vAlign w:val="center"/>
          </w:tcPr>
          <w:p w:rsidR="002160A2" w:rsidRDefault="007D05D2">
            <w:pPr>
              <w:pStyle w:val="Bodytext20"/>
              <w:framePr w:w="7742" w:wrap="notBeside" w:vAnchor="text" w:hAnchor="text" w:y="1"/>
              <w:shd w:val="clear" w:color="auto" w:fill="auto"/>
              <w:spacing w:line="146" w:lineRule="exact"/>
              <w:ind w:left="180"/>
              <w:jc w:val="left"/>
            </w:pPr>
            <w:r>
              <w:rPr>
                <w:rStyle w:val="Bodytext265pt"/>
              </w:rPr>
              <w:t>Substantiation criterion</w:t>
            </w:r>
          </w:p>
        </w:tc>
        <w:tc>
          <w:tcPr>
            <w:tcW w:w="768" w:type="dxa"/>
            <w:tcBorders>
              <w:top w:val="single" w:sz="4" w:space="0" w:color="auto"/>
              <w:left w:val="single" w:sz="4" w:space="0" w:color="auto"/>
            </w:tcBorders>
            <w:shd w:val="clear" w:color="auto" w:fill="FFFFFF"/>
            <w:vAlign w:val="center"/>
          </w:tcPr>
          <w:p w:rsidR="002160A2" w:rsidRDefault="007D05D2">
            <w:pPr>
              <w:pStyle w:val="Bodytext20"/>
              <w:framePr w:w="7742" w:wrap="notBeside" w:vAnchor="text" w:hAnchor="text" w:y="1"/>
              <w:shd w:val="clear" w:color="auto" w:fill="auto"/>
              <w:spacing w:line="146" w:lineRule="exact"/>
              <w:jc w:val="center"/>
            </w:pPr>
            <w:r>
              <w:rPr>
                <w:rStyle w:val="Bodytext265pt"/>
              </w:rPr>
              <w:t>THE U.M.</w:t>
            </w:r>
          </w:p>
        </w:tc>
        <w:tc>
          <w:tcPr>
            <w:tcW w:w="1310" w:type="dxa"/>
            <w:tcBorders>
              <w:top w:val="single" w:sz="4" w:space="0" w:color="auto"/>
              <w:left w:val="single" w:sz="4" w:space="0" w:color="auto"/>
            </w:tcBorders>
            <w:shd w:val="clear" w:color="auto" w:fill="FFFFFF"/>
            <w:vAlign w:val="bottom"/>
          </w:tcPr>
          <w:p w:rsidR="002160A2" w:rsidRDefault="007D05D2">
            <w:pPr>
              <w:pStyle w:val="Bodytext20"/>
              <w:framePr w:w="7742" w:wrap="notBeside" w:vAnchor="text" w:hAnchor="text" w:y="1"/>
              <w:shd w:val="clear" w:color="auto" w:fill="auto"/>
              <w:spacing w:line="158" w:lineRule="exact"/>
              <w:jc w:val="center"/>
            </w:pPr>
            <w:r>
              <w:rPr>
                <w:rStyle w:val="Bodytext265pt"/>
              </w:rPr>
              <w:t>Tariff</w:t>
            </w:r>
          </w:p>
          <w:p w:rsidR="002160A2" w:rsidRDefault="007D05D2">
            <w:pPr>
              <w:pStyle w:val="Bodytext20"/>
              <w:framePr w:w="7742" w:wrap="notBeside" w:vAnchor="text" w:hAnchor="text" w:y="1"/>
              <w:shd w:val="clear" w:color="auto" w:fill="auto"/>
              <w:spacing w:line="158" w:lineRule="exact"/>
              <w:jc w:val="center"/>
            </w:pPr>
            <w:r>
              <w:rPr>
                <w:rStyle w:val="Bodytext265pt"/>
              </w:rPr>
              <w:t>(% of target value)</w:t>
            </w:r>
          </w:p>
        </w:tc>
        <w:tc>
          <w:tcPr>
            <w:tcW w:w="1094" w:type="dxa"/>
            <w:tcBorders>
              <w:top w:val="single" w:sz="4" w:space="0" w:color="auto"/>
              <w:left w:val="single" w:sz="4" w:space="0" w:color="auto"/>
              <w:right w:val="single" w:sz="4" w:space="0" w:color="auto"/>
            </w:tcBorders>
            <w:shd w:val="clear" w:color="auto" w:fill="FFFFFF"/>
            <w:vAlign w:val="center"/>
          </w:tcPr>
          <w:p w:rsidR="002160A2" w:rsidRDefault="007D05D2">
            <w:pPr>
              <w:pStyle w:val="Bodytext20"/>
              <w:framePr w:w="7742" w:wrap="notBeside" w:vAnchor="text" w:hAnchor="text" w:y="1"/>
              <w:shd w:val="clear" w:color="auto" w:fill="auto"/>
              <w:spacing w:line="154" w:lineRule="exact"/>
              <w:ind w:left="20"/>
              <w:jc w:val="center"/>
            </w:pPr>
            <w:proofErr w:type="spellStart"/>
            <w:r>
              <w:rPr>
                <w:rStyle w:val="Bodytext265pt"/>
              </w:rPr>
              <w:t>Taful</w:t>
            </w:r>
            <w:proofErr w:type="spellEnd"/>
            <w:r>
              <w:rPr>
                <w:rStyle w:val="Bodytext265pt"/>
              </w:rPr>
              <w:t xml:space="preserve"> – lei/U.M. —</w:t>
            </w:r>
          </w:p>
        </w:tc>
      </w:tr>
      <w:tr w:rsidR="002160A2">
        <w:tblPrEx>
          <w:tblCellMar>
            <w:top w:w="0" w:type="dxa"/>
            <w:bottom w:w="0" w:type="dxa"/>
          </w:tblCellMar>
        </w:tblPrEx>
        <w:trPr>
          <w:trHeight w:hRule="exact" w:val="2078"/>
        </w:trPr>
        <w:tc>
          <w:tcPr>
            <w:tcW w:w="408" w:type="dxa"/>
            <w:tcBorders>
              <w:top w:val="single" w:sz="4" w:space="0" w:color="auto"/>
              <w:left w:val="single" w:sz="4" w:space="0" w:color="auto"/>
            </w:tcBorders>
            <w:shd w:val="clear" w:color="auto" w:fill="FFFFFF"/>
          </w:tcPr>
          <w:p w:rsidR="002160A2" w:rsidRDefault="007D05D2">
            <w:pPr>
              <w:pStyle w:val="Bodytext20"/>
              <w:framePr w:w="7742" w:wrap="notBeside" w:vAnchor="text" w:hAnchor="text" w:y="1"/>
              <w:shd w:val="clear" w:color="auto" w:fill="auto"/>
              <w:spacing w:line="146" w:lineRule="exact"/>
              <w:ind w:left="160"/>
              <w:jc w:val="left"/>
            </w:pPr>
            <w:r>
              <w:rPr>
                <w:rStyle w:val="Bodytext265pt"/>
              </w:rPr>
              <w:t>1.</w:t>
            </w:r>
          </w:p>
        </w:tc>
        <w:tc>
          <w:tcPr>
            <w:tcW w:w="2088" w:type="dxa"/>
            <w:tcBorders>
              <w:top w:val="single" w:sz="4" w:space="0" w:color="auto"/>
              <w:left w:val="single" w:sz="4" w:space="0" w:color="auto"/>
            </w:tcBorders>
            <w:shd w:val="clear" w:color="auto" w:fill="FFFFFF"/>
          </w:tcPr>
          <w:p w:rsidR="002160A2" w:rsidRDefault="007D05D2">
            <w:pPr>
              <w:pStyle w:val="Bodytext20"/>
              <w:framePr w:w="7742" w:wrap="notBeside" w:vAnchor="text" w:hAnchor="text" w:y="1"/>
              <w:shd w:val="clear" w:color="auto" w:fill="auto"/>
              <w:spacing w:line="158" w:lineRule="exact"/>
              <w:jc w:val="left"/>
            </w:pPr>
            <w:r>
              <w:rPr>
                <w:rStyle w:val="Bodytext265pt"/>
              </w:rPr>
              <w:t xml:space="preserve">Granting/Modification of establishment </w:t>
            </w:r>
            <w:proofErr w:type="spellStart"/>
            <w:r>
              <w:rPr>
                <w:rStyle w:val="Bodytext265pt"/>
              </w:rPr>
              <w:t>authorisations</w:t>
            </w:r>
            <w:proofErr w:type="spellEnd"/>
          </w:p>
        </w:tc>
        <w:tc>
          <w:tcPr>
            <w:tcW w:w="2074" w:type="dxa"/>
            <w:tcBorders>
              <w:top w:val="single" w:sz="4" w:space="0" w:color="auto"/>
              <w:left w:val="single" w:sz="4" w:space="0" w:color="auto"/>
            </w:tcBorders>
            <w:shd w:val="clear" w:color="auto" w:fill="FFFFFF"/>
            <w:vAlign w:val="bottom"/>
          </w:tcPr>
          <w:p w:rsidR="002160A2" w:rsidRDefault="007D05D2">
            <w:pPr>
              <w:pStyle w:val="Bodytext20"/>
              <w:framePr w:w="7742" w:wrap="notBeside" w:vAnchor="text" w:hAnchor="text" w:y="1"/>
              <w:shd w:val="clear" w:color="auto" w:fill="auto"/>
              <w:spacing w:line="154" w:lineRule="exact"/>
              <w:jc w:val="left"/>
            </w:pPr>
            <w:r>
              <w:rPr>
                <w:rStyle w:val="Bodytext265pt"/>
              </w:rPr>
              <w:t xml:space="preserve">Present value of the objective according to Annex no. 3 to the Regulation for granting </w:t>
            </w:r>
            <w:proofErr w:type="spellStart"/>
            <w:r>
              <w:rPr>
                <w:rStyle w:val="Bodytext265pt"/>
              </w:rPr>
              <w:t>authorisations</w:t>
            </w:r>
            <w:proofErr w:type="spellEnd"/>
            <w:r>
              <w:rPr>
                <w:rStyle w:val="Bodytext265pt"/>
              </w:rPr>
              <w:t xml:space="preserve"> for establishment and licensing in the natural gas sector, approved by the Order of the President of</w:t>
            </w:r>
            <w:r>
              <w:rPr>
                <w:rStyle w:val="Bodytext265pt"/>
              </w:rPr>
              <w:t xml:space="preserve"> the National Energy Regulatory Authority no. 34/2013, as amended and supplemented (Regulation)</w:t>
            </w:r>
          </w:p>
        </w:tc>
        <w:tc>
          <w:tcPr>
            <w:tcW w:w="768" w:type="dxa"/>
            <w:tcBorders>
              <w:top w:val="single" w:sz="4" w:space="0" w:color="auto"/>
              <w:left w:val="single" w:sz="4" w:space="0" w:color="auto"/>
            </w:tcBorders>
            <w:shd w:val="clear" w:color="auto" w:fill="FFFFFF"/>
          </w:tcPr>
          <w:p w:rsidR="002160A2" w:rsidRDefault="007D05D2">
            <w:pPr>
              <w:pStyle w:val="Bodytext20"/>
              <w:framePr w:w="7742" w:wrap="notBeside" w:vAnchor="text" w:hAnchor="text" w:y="1"/>
              <w:shd w:val="clear" w:color="auto" w:fill="auto"/>
              <w:spacing w:line="146" w:lineRule="exact"/>
              <w:jc w:val="center"/>
            </w:pPr>
            <w:r>
              <w:rPr>
                <w:rStyle w:val="Bodytext265pt"/>
              </w:rPr>
              <w:t>lions</w:t>
            </w:r>
          </w:p>
        </w:tc>
        <w:tc>
          <w:tcPr>
            <w:tcW w:w="1310" w:type="dxa"/>
            <w:tcBorders>
              <w:top w:val="single" w:sz="4" w:space="0" w:color="auto"/>
              <w:left w:val="single" w:sz="4" w:space="0" w:color="auto"/>
            </w:tcBorders>
            <w:shd w:val="clear" w:color="auto" w:fill="FFFFFF"/>
          </w:tcPr>
          <w:p w:rsidR="002160A2" w:rsidRDefault="007D05D2">
            <w:pPr>
              <w:pStyle w:val="Bodytext20"/>
              <w:framePr w:w="7742" w:wrap="notBeside" w:vAnchor="text" w:hAnchor="text" w:y="1"/>
              <w:shd w:val="clear" w:color="auto" w:fill="auto"/>
              <w:spacing w:line="146" w:lineRule="exact"/>
              <w:jc w:val="center"/>
            </w:pPr>
            <w:r>
              <w:rPr>
                <w:rStyle w:val="Bodytext265pt"/>
              </w:rPr>
              <w:t>0,32</w:t>
            </w:r>
          </w:p>
        </w:tc>
        <w:tc>
          <w:tcPr>
            <w:tcW w:w="1094" w:type="dxa"/>
            <w:tcBorders>
              <w:top w:val="single" w:sz="4" w:space="0" w:color="auto"/>
              <w:left w:val="single" w:sz="4" w:space="0" w:color="auto"/>
              <w:right w:val="single" w:sz="4" w:space="0" w:color="auto"/>
            </w:tcBorders>
            <w:shd w:val="clear" w:color="auto" w:fill="FFFFFF"/>
          </w:tcPr>
          <w:p w:rsidR="002160A2" w:rsidRDefault="002160A2">
            <w:pPr>
              <w:framePr w:w="7742" w:wrap="notBeside" w:vAnchor="text" w:hAnchor="text" w:y="1"/>
              <w:rPr>
                <w:sz w:val="10"/>
                <w:szCs w:val="10"/>
              </w:rPr>
            </w:pPr>
          </w:p>
        </w:tc>
      </w:tr>
      <w:tr w:rsidR="002160A2">
        <w:tblPrEx>
          <w:tblCellMar>
            <w:top w:w="0" w:type="dxa"/>
            <w:bottom w:w="0" w:type="dxa"/>
          </w:tblCellMar>
        </w:tblPrEx>
        <w:trPr>
          <w:trHeight w:hRule="exact" w:val="672"/>
        </w:trPr>
        <w:tc>
          <w:tcPr>
            <w:tcW w:w="408" w:type="dxa"/>
            <w:tcBorders>
              <w:top w:val="single" w:sz="4" w:space="0" w:color="auto"/>
              <w:left w:val="single" w:sz="4" w:space="0" w:color="auto"/>
            </w:tcBorders>
            <w:shd w:val="clear" w:color="auto" w:fill="FFFFFF"/>
          </w:tcPr>
          <w:p w:rsidR="002160A2" w:rsidRDefault="007D05D2">
            <w:pPr>
              <w:pStyle w:val="Bodytext20"/>
              <w:framePr w:w="7742" w:wrap="notBeside" w:vAnchor="text" w:hAnchor="text" w:y="1"/>
              <w:shd w:val="clear" w:color="auto" w:fill="auto"/>
              <w:spacing w:line="146" w:lineRule="exact"/>
              <w:ind w:left="160"/>
              <w:jc w:val="left"/>
            </w:pPr>
            <w:r>
              <w:rPr>
                <w:rStyle w:val="Bodytext265pt"/>
              </w:rPr>
              <w:t>2.</w:t>
            </w:r>
          </w:p>
        </w:tc>
        <w:tc>
          <w:tcPr>
            <w:tcW w:w="2088" w:type="dxa"/>
            <w:tcBorders>
              <w:top w:val="single" w:sz="4" w:space="0" w:color="auto"/>
              <w:left w:val="single" w:sz="4" w:space="0" w:color="auto"/>
            </w:tcBorders>
            <w:shd w:val="clear" w:color="auto" w:fill="FFFFFF"/>
            <w:vAlign w:val="center"/>
          </w:tcPr>
          <w:p w:rsidR="002160A2" w:rsidRDefault="007D05D2">
            <w:pPr>
              <w:pStyle w:val="Bodytext20"/>
              <w:framePr w:w="7742" w:wrap="notBeside" w:vAnchor="text" w:hAnchor="text" w:y="1"/>
              <w:shd w:val="clear" w:color="auto" w:fill="auto"/>
              <w:spacing w:line="154" w:lineRule="exact"/>
              <w:jc w:val="left"/>
            </w:pPr>
            <w:r>
              <w:rPr>
                <w:rStyle w:val="Bodytext265pt"/>
              </w:rPr>
              <w:t>Licensing of gas supply</w:t>
            </w:r>
          </w:p>
          <w:p w:rsidR="002160A2" w:rsidRDefault="007D05D2">
            <w:pPr>
              <w:pStyle w:val="Bodytext20"/>
              <w:framePr w:w="7742" w:wrap="notBeside" w:vAnchor="text" w:hAnchor="text" w:y="1"/>
              <w:shd w:val="clear" w:color="auto" w:fill="auto"/>
              <w:spacing w:line="154" w:lineRule="exact"/>
              <w:jc w:val="left"/>
            </w:pPr>
            <w:r>
              <w:rPr>
                <w:rStyle w:val="Bodytext265pt"/>
              </w:rPr>
              <w:t>natural/biogas/biomethane</w:t>
            </w:r>
          </w:p>
        </w:tc>
        <w:tc>
          <w:tcPr>
            <w:tcW w:w="2074" w:type="dxa"/>
            <w:tcBorders>
              <w:top w:val="single" w:sz="4" w:space="0" w:color="auto"/>
              <w:left w:val="single" w:sz="4" w:space="0" w:color="auto"/>
            </w:tcBorders>
            <w:shd w:val="clear" w:color="auto" w:fill="FFFFFF"/>
            <w:vAlign w:val="bottom"/>
          </w:tcPr>
          <w:p w:rsidR="002160A2" w:rsidRDefault="007D05D2">
            <w:pPr>
              <w:pStyle w:val="Bodytext20"/>
              <w:framePr w:w="7742" w:wrap="notBeside" w:vAnchor="text" w:hAnchor="text" w:y="1"/>
              <w:shd w:val="clear" w:color="auto" w:fill="auto"/>
              <w:spacing w:line="154" w:lineRule="exact"/>
              <w:jc w:val="left"/>
            </w:pPr>
            <w:r>
              <w:rPr>
                <w:rStyle w:val="Bodytext265pt"/>
              </w:rPr>
              <w:t xml:space="preserve">Quantity of natural gas/biogas/biomethane estimated to be supplied in the year in which the </w:t>
            </w:r>
            <w:proofErr w:type="spellStart"/>
            <w:r>
              <w:rPr>
                <w:rStyle w:val="Bodytext265pt"/>
              </w:rPr>
              <w:t>licence</w:t>
            </w:r>
            <w:proofErr w:type="spellEnd"/>
            <w:r>
              <w:rPr>
                <w:rStyle w:val="Bodytext265pt"/>
              </w:rPr>
              <w:t xml:space="preserve"> is granted</w:t>
            </w:r>
          </w:p>
        </w:tc>
        <w:tc>
          <w:tcPr>
            <w:tcW w:w="768" w:type="dxa"/>
            <w:tcBorders>
              <w:top w:val="single" w:sz="4" w:space="0" w:color="auto"/>
              <w:left w:val="single" w:sz="4" w:space="0" w:color="auto"/>
            </w:tcBorders>
            <w:shd w:val="clear" w:color="auto" w:fill="FFFFFF"/>
          </w:tcPr>
          <w:p w:rsidR="002160A2" w:rsidRDefault="007D05D2">
            <w:pPr>
              <w:pStyle w:val="Bodytext20"/>
              <w:framePr w:w="7742" w:wrap="notBeside" w:vAnchor="text" w:hAnchor="text" w:y="1"/>
              <w:shd w:val="clear" w:color="auto" w:fill="auto"/>
              <w:spacing w:line="146" w:lineRule="exact"/>
              <w:jc w:val="center"/>
            </w:pPr>
            <w:r>
              <w:rPr>
                <w:rStyle w:val="Bodytext265pt"/>
              </w:rPr>
              <w:t>MWh</w:t>
            </w:r>
          </w:p>
        </w:tc>
        <w:tc>
          <w:tcPr>
            <w:tcW w:w="1310" w:type="dxa"/>
            <w:tcBorders>
              <w:top w:val="single" w:sz="4" w:space="0" w:color="auto"/>
              <w:left w:val="single" w:sz="4" w:space="0" w:color="auto"/>
            </w:tcBorders>
            <w:shd w:val="clear" w:color="auto" w:fill="FFFFFF"/>
          </w:tcPr>
          <w:p w:rsidR="002160A2" w:rsidRDefault="002160A2">
            <w:pPr>
              <w:framePr w:w="7742" w:wrap="notBeside" w:vAnchor="text" w:hAnchor="text" w:y="1"/>
              <w:rPr>
                <w:sz w:val="10"/>
                <w:szCs w:val="10"/>
              </w:rPr>
            </w:pPr>
          </w:p>
        </w:tc>
        <w:tc>
          <w:tcPr>
            <w:tcW w:w="1094" w:type="dxa"/>
            <w:tcBorders>
              <w:top w:val="single" w:sz="4" w:space="0" w:color="auto"/>
              <w:left w:val="single" w:sz="4" w:space="0" w:color="auto"/>
              <w:right w:val="single" w:sz="4" w:space="0" w:color="auto"/>
            </w:tcBorders>
            <w:shd w:val="clear" w:color="auto" w:fill="FFFFFF"/>
          </w:tcPr>
          <w:p w:rsidR="002160A2" w:rsidRDefault="007D05D2">
            <w:pPr>
              <w:pStyle w:val="Bodytext20"/>
              <w:framePr w:w="7742" w:wrap="notBeside" w:vAnchor="text" w:hAnchor="text" w:y="1"/>
              <w:shd w:val="clear" w:color="auto" w:fill="auto"/>
              <w:spacing w:line="146" w:lineRule="exact"/>
              <w:ind w:left="20"/>
              <w:jc w:val="center"/>
            </w:pPr>
            <w:r>
              <w:rPr>
                <w:rStyle w:val="Bodytext265pt"/>
              </w:rPr>
              <w:t>0,056</w:t>
            </w:r>
          </w:p>
        </w:tc>
      </w:tr>
      <w:tr w:rsidR="002160A2">
        <w:tblPrEx>
          <w:tblCellMar>
            <w:top w:w="0" w:type="dxa"/>
            <w:bottom w:w="0" w:type="dxa"/>
          </w:tblCellMar>
        </w:tblPrEx>
        <w:trPr>
          <w:trHeight w:hRule="exact" w:val="514"/>
        </w:trPr>
        <w:tc>
          <w:tcPr>
            <w:tcW w:w="408" w:type="dxa"/>
            <w:tcBorders>
              <w:top w:val="single" w:sz="4" w:space="0" w:color="auto"/>
              <w:left w:val="single" w:sz="4" w:space="0" w:color="auto"/>
            </w:tcBorders>
            <w:shd w:val="clear" w:color="auto" w:fill="FFFFFF"/>
          </w:tcPr>
          <w:p w:rsidR="002160A2" w:rsidRDefault="007D05D2">
            <w:pPr>
              <w:pStyle w:val="Bodytext20"/>
              <w:framePr w:w="7742" w:wrap="notBeside" w:vAnchor="text" w:hAnchor="text" w:y="1"/>
              <w:shd w:val="clear" w:color="auto" w:fill="auto"/>
              <w:spacing w:line="146" w:lineRule="exact"/>
              <w:ind w:left="160"/>
              <w:jc w:val="left"/>
            </w:pPr>
            <w:r>
              <w:rPr>
                <w:rStyle w:val="Bodytext265pt"/>
              </w:rPr>
              <w:t>3.</w:t>
            </w:r>
          </w:p>
        </w:tc>
        <w:tc>
          <w:tcPr>
            <w:tcW w:w="2088" w:type="dxa"/>
            <w:tcBorders>
              <w:top w:val="single" w:sz="4" w:space="0" w:color="auto"/>
              <w:left w:val="single" w:sz="4" w:space="0" w:color="auto"/>
            </w:tcBorders>
            <w:shd w:val="clear" w:color="auto" w:fill="FFFFFF"/>
          </w:tcPr>
          <w:p w:rsidR="002160A2" w:rsidRDefault="007D05D2">
            <w:pPr>
              <w:pStyle w:val="Bodytext20"/>
              <w:framePr w:w="7742" w:wrap="notBeside" w:vAnchor="text" w:hAnchor="text" w:y="1"/>
              <w:shd w:val="clear" w:color="auto" w:fill="auto"/>
              <w:spacing w:line="158" w:lineRule="exact"/>
              <w:jc w:val="left"/>
            </w:pPr>
            <w:r>
              <w:rPr>
                <w:rStyle w:val="Bodytext265pt"/>
              </w:rPr>
              <w:t>Licensing of natural gas trader</w:t>
            </w:r>
          </w:p>
        </w:tc>
        <w:tc>
          <w:tcPr>
            <w:tcW w:w="2074" w:type="dxa"/>
            <w:tcBorders>
              <w:top w:val="single" w:sz="4" w:space="0" w:color="auto"/>
              <w:left w:val="single" w:sz="4" w:space="0" w:color="auto"/>
            </w:tcBorders>
            <w:shd w:val="clear" w:color="auto" w:fill="FFFFFF"/>
            <w:vAlign w:val="bottom"/>
          </w:tcPr>
          <w:p w:rsidR="002160A2" w:rsidRDefault="007D05D2">
            <w:pPr>
              <w:pStyle w:val="Bodytext20"/>
              <w:framePr w:w="7742" w:wrap="notBeside" w:vAnchor="text" w:hAnchor="text" w:y="1"/>
              <w:shd w:val="clear" w:color="auto" w:fill="auto"/>
              <w:spacing w:line="158" w:lineRule="exact"/>
              <w:jc w:val="left"/>
            </w:pPr>
            <w:r>
              <w:rPr>
                <w:rStyle w:val="Bodytext265pt"/>
              </w:rPr>
              <w:t xml:space="preserve">Quantity of natural gas estimated to be supplied in the year in which the </w:t>
            </w:r>
            <w:proofErr w:type="spellStart"/>
            <w:r>
              <w:rPr>
                <w:rStyle w:val="Bodytext265pt"/>
              </w:rPr>
              <w:t>licence</w:t>
            </w:r>
            <w:proofErr w:type="spellEnd"/>
            <w:r>
              <w:rPr>
                <w:rStyle w:val="Bodytext265pt"/>
              </w:rPr>
              <w:t xml:space="preserve"> is granted</w:t>
            </w:r>
          </w:p>
        </w:tc>
        <w:tc>
          <w:tcPr>
            <w:tcW w:w="768" w:type="dxa"/>
            <w:tcBorders>
              <w:top w:val="single" w:sz="4" w:space="0" w:color="auto"/>
              <w:left w:val="single" w:sz="4" w:space="0" w:color="auto"/>
            </w:tcBorders>
            <w:shd w:val="clear" w:color="auto" w:fill="FFFFFF"/>
          </w:tcPr>
          <w:p w:rsidR="002160A2" w:rsidRDefault="007D05D2">
            <w:pPr>
              <w:pStyle w:val="Bodytext20"/>
              <w:framePr w:w="7742" w:wrap="notBeside" w:vAnchor="text" w:hAnchor="text" w:y="1"/>
              <w:shd w:val="clear" w:color="auto" w:fill="auto"/>
              <w:spacing w:line="146" w:lineRule="exact"/>
              <w:jc w:val="center"/>
            </w:pPr>
            <w:r>
              <w:rPr>
                <w:rStyle w:val="Bodytext265pt"/>
              </w:rPr>
              <w:t>MWh</w:t>
            </w:r>
          </w:p>
        </w:tc>
        <w:tc>
          <w:tcPr>
            <w:tcW w:w="1310" w:type="dxa"/>
            <w:tcBorders>
              <w:top w:val="single" w:sz="4" w:space="0" w:color="auto"/>
              <w:left w:val="single" w:sz="4" w:space="0" w:color="auto"/>
            </w:tcBorders>
            <w:shd w:val="clear" w:color="auto" w:fill="FFFFFF"/>
          </w:tcPr>
          <w:p w:rsidR="002160A2" w:rsidRDefault="007D05D2">
            <w:pPr>
              <w:pStyle w:val="Bodytext20"/>
              <w:framePr w:w="7742" w:wrap="notBeside" w:vAnchor="text" w:hAnchor="text" w:y="1"/>
              <w:shd w:val="clear" w:color="auto" w:fill="auto"/>
              <w:spacing w:line="146" w:lineRule="exact"/>
              <w:jc w:val="center"/>
            </w:pPr>
            <w:r>
              <w:rPr>
                <w:rStyle w:val="Bodytext265pt"/>
                <w:vertAlign w:val="superscript"/>
              </w:rPr>
              <w:t>—</w:t>
            </w:r>
          </w:p>
        </w:tc>
        <w:tc>
          <w:tcPr>
            <w:tcW w:w="1094" w:type="dxa"/>
            <w:tcBorders>
              <w:top w:val="single" w:sz="4" w:space="0" w:color="auto"/>
              <w:left w:val="single" w:sz="4" w:space="0" w:color="auto"/>
              <w:right w:val="single" w:sz="4" w:space="0" w:color="auto"/>
            </w:tcBorders>
            <w:shd w:val="clear" w:color="auto" w:fill="FFFFFF"/>
          </w:tcPr>
          <w:p w:rsidR="002160A2" w:rsidRDefault="007D05D2">
            <w:pPr>
              <w:pStyle w:val="Bodytext20"/>
              <w:framePr w:w="7742" w:wrap="notBeside" w:vAnchor="text" w:hAnchor="text" w:y="1"/>
              <w:shd w:val="clear" w:color="auto" w:fill="auto"/>
              <w:spacing w:line="146" w:lineRule="exact"/>
              <w:ind w:left="20"/>
              <w:jc w:val="center"/>
            </w:pPr>
            <w:r>
              <w:rPr>
                <w:rStyle w:val="Bodytext265pt"/>
              </w:rPr>
              <w:t>0,168</w:t>
            </w:r>
          </w:p>
        </w:tc>
      </w:tr>
      <w:tr w:rsidR="002160A2">
        <w:tblPrEx>
          <w:tblCellMar>
            <w:top w:w="0" w:type="dxa"/>
            <w:bottom w:w="0" w:type="dxa"/>
          </w:tblCellMar>
        </w:tblPrEx>
        <w:trPr>
          <w:trHeight w:hRule="exact" w:val="518"/>
        </w:trPr>
        <w:tc>
          <w:tcPr>
            <w:tcW w:w="408" w:type="dxa"/>
            <w:tcBorders>
              <w:top w:val="single" w:sz="4" w:space="0" w:color="auto"/>
              <w:left w:val="single" w:sz="4" w:space="0" w:color="auto"/>
            </w:tcBorders>
            <w:shd w:val="clear" w:color="auto" w:fill="FFFFFF"/>
          </w:tcPr>
          <w:p w:rsidR="002160A2" w:rsidRDefault="007D05D2">
            <w:pPr>
              <w:pStyle w:val="Bodytext20"/>
              <w:framePr w:w="7742" w:wrap="notBeside" w:vAnchor="text" w:hAnchor="text" w:y="1"/>
              <w:shd w:val="clear" w:color="auto" w:fill="auto"/>
              <w:spacing w:line="146" w:lineRule="exact"/>
              <w:ind w:left="140"/>
              <w:jc w:val="left"/>
            </w:pPr>
            <w:r>
              <w:rPr>
                <w:rStyle w:val="Bodytext265pt"/>
              </w:rPr>
              <w:t>4.</w:t>
            </w:r>
          </w:p>
        </w:tc>
        <w:tc>
          <w:tcPr>
            <w:tcW w:w="2088" w:type="dxa"/>
            <w:tcBorders>
              <w:top w:val="single" w:sz="4" w:space="0" w:color="auto"/>
              <w:left w:val="single" w:sz="4" w:space="0" w:color="auto"/>
            </w:tcBorders>
            <w:shd w:val="clear" w:color="auto" w:fill="FFFFFF"/>
            <w:vAlign w:val="bottom"/>
          </w:tcPr>
          <w:p w:rsidR="002160A2" w:rsidRDefault="007D05D2">
            <w:pPr>
              <w:pStyle w:val="Bodytext20"/>
              <w:framePr w:w="7742" w:wrap="notBeside" w:vAnchor="text" w:hAnchor="text" w:y="1"/>
              <w:shd w:val="clear" w:color="auto" w:fill="auto"/>
              <w:spacing w:line="154" w:lineRule="exact"/>
              <w:jc w:val="left"/>
            </w:pPr>
            <w:r>
              <w:rPr>
                <w:rStyle w:val="Bodytext265pt"/>
              </w:rPr>
              <w:t>Licensing of gas supply to natural gas producers</w:t>
            </w:r>
          </w:p>
        </w:tc>
        <w:tc>
          <w:tcPr>
            <w:tcW w:w="2074" w:type="dxa"/>
            <w:tcBorders>
              <w:top w:val="single" w:sz="4" w:space="0" w:color="auto"/>
              <w:left w:val="single" w:sz="4" w:space="0" w:color="auto"/>
            </w:tcBorders>
            <w:shd w:val="clear" w:color="auto" w:fill="FFFFFF"/>
            <w:vAlign w:val="bottom"/>
          </w:tcPr>
          <w:p w:rsidR="002160A2" w:rsidRDefault="007D05D2">
            <w:pPr>
              <w:pStyle w:val="Bodytext20"/>
              <w:framePr w:w="7742" w:wrap="notBeside" w:vAnchor="text" w:hAnchor="text" w:y="1"/>
              <w:shd w:val="clear" w:color="auto" w:fill="auto"/>
              <w:spacing w:line="154" w:lineRule="exact"/>
              <w:jc w:val="left"/>
            </w:pPr>
            <w:r>
              <w:rPr>
                <w:rStyle w:val="Bodytext265pt"/>
              </w:rPr>
              <w:t xml:space="preserve">Quantity of natural gas estimated to be supplied in the year in which the </w:t>
            </w:r>
            <w:proofErr w:type="spellStart"/>
            <w:r>
              <w:rPr>
                <w:rStyle w:val="Bodytext265pt"/>
              </w:rPr>
              <w:t>licence</w:t>
            </w:r>
            <w:proofErr w:type="spellEnd"/>
            <w:r>
              <w:rPr>
                <w:rStyle w:val="Bodytext265pt"/>
              </w:rPr>
              <w:t xml:space="preserve"> is granted</w:t>
            </w:r>
          </w:p>
        </w:tc>
        <w:tc>
          <w:tcPr>
            <w:tcW w:w="768" w:type="dxa"/>
            <w:tcBorders>
              <w:top w:val="single" w:sz="4" w:space="0" w:color="auto"/>
              <w:left w:val="single" w:sz="4" w:space="0" w:color="auto"/>
            </w:tcBorders>
            <w:shd w:val="clear" w:color="auto" w:fill="FFFFFF"/>
          </w:tcPr>
          <w:p w:rsidR="002160A2" w:rsidRDefault="007D05D2">
            <w:pPr>
              <w:pStyle w:val="Bodytext20"/>
              <w:framePr w:w="7742" w:wrap="notBeside" w:vAnchor="text" w:hAnchor="text" w:y="1"/>
              <w:shd w:val="clear" w:color="auto" w:fill="auto"/>
              <w:spacing w:line="146" w:lineRule="exact"/>
              <w:jc w:val="center"/>
            </w:pPr>
            <w:r>
              <w:rPr>
                <w:rStyle w:val="Bodytext265pt"/>
              </w:rPr>
              <w:t>MWh</w:t>
            </w:r>
          </w:p>
        </w:tc>
        <w:tc>
          <w:tcPr>
            <w:tcW w:w="1310" w:type="dxa"/>
            <w:tcBorders>
              <w:top w:val="single" w:sz="4" w:space="0" w:color="auto"/>
              <w:left w:val="single" w:sz="4" w:space="0" w:color="auto"/>
            </w:tcBorders>
            <w:shd w:val="clear" w:color="auto" w:fill="FFFFFF"/>
          </w:tcPr>
          <w:p w:rsidR="002160A2" w:rsidRDefault="002160A2">
            <w:pPr>
              <w:framePr w:w="7742" w:wrap="notBeside" w:vAnchor="text" w:hAnchor="text" w:y="1"/>
              <w:rPr>
                <w:sz w:val="10"/>
                <w:szCs w:val="10"/>
              </w:rPr>
            </w:pPr>
          </w:p>
        </w:tc>
        <w:tc>
          <w:tcPr>
            <w:tcW w:w="1094" w:type="dxa"/>
            <w:tcBorders>
              <w:top w:val="single" w:sz="4" w:space="0" w:color="auto"/>
              <w:left w:val="single" w:sz="4" w:space="0" w:color="auto"/>
              <w:right w:val="single" w:sz="4" w:space="0" w:color="auto"/>
            </w:tcBorders>
            <w:shd w:val="clear" w:color="auto" w:fill="FFFFFF"/>
          </w:tcPr>
          <w:p w:rsidR="002160A2" w:rsidRDefault="007D05D2">
            <w:pPr>
              <w:pStyle w:val="Bodytext20"/>
              <w:framePr w:w="7742" w:wrap="notBeside" w:vAnchor="text" w:hAnchor="text" w:y="1"/>
              <w:shd w:val="clear" w:color="auto" w:fill="auto"/>
              <w:spacing w:line="146" w:lineRule="exact"/>
              <w:ind w:left="20"/>
              <w:jc w:val="center"/>
            </w:pPr>
            <w:r>
              <w:rPr>
                <w:rStyle w:val="Bodytext265pt"/>
              </w:rPr>
              <w:t>0,168</w:t>
            </w:r>
          </w:p>
        </w:tc>
      </w:tr>
      <w:tr w:rsidR="002160A2">
        <w:tblPrEx>
          <w:tblCellMar>
            <w:top w:w="0" w:type="dxa"/>
            <w:bottom w:w="0" w:type="dxa"/>
          </w:tblCellMar>
        </w:tblPrEx>
        <w:trPr>
          <w:trHeight w:hRule="exact" w:val="514"/>
        </w:trPr>
        <w:tc>
          <w:tcPr>
            <w:tcW w:w="408" w:type="dxa"/>
            <w:tcBorders>
              <w:top w:val="single" w:sz="4" w:space="0" w:color="auto"/>
              <w:left w:val="single" w:sz="4" w:space="0" w:color="auto"/>
            </w:tcBorders>
            <w:shd w:val="clear" w:color="auto" w:fill="FFFFFF"/>
          </w:tcPr>
          <w:p w:rsidR="002160A2" w:rsidRDefault="007D05D2">
            <w:pPr>
              <w:pStyle w:val="Bodytext20"/>
              <w:framePr w:w="7742" w:wrap="notBeside" w:vAnchor="text" w:hAnchor="text" w:y="1"/>
              <w:shd w:val="clear" w:color="auto" w:fill="auto"/>
              <w:spacing w:line="146" w:lineRule="exact"/>
              <w:ind w:left="160"/>
              <w:jc w:val="left"/>
            </w:pPr>
            <w:r>
              <w:rPr>
                <w:rStyle w:val="Bodytext265pt"/>
              </w:rPr>
              <w:t>5.</w:t>
            </w:r>
          </w:p>
        </w:tc>
        <w:tc>
          <w:tcPr>
            <w:tcW w:w="2088" w:type="dxa"/>
            <w:tcBorders>
              <w:top w:val="single" w:sz="4" w:space="0" w:color="auto"/>
              <w:left w:val="single" w:sz="4" w:space="0" w:color="auto"/>
            </w:tcBorders>
            <w:shd w:val="clear" w:color="auto" w:fill="FFFFFF"/>
          </w:tcPr>
          <w:p w:rsidR="002160A2" w:rsidRDefault="007D05D2">
            <w:pPr>
              <w:pStyle w:val="Bodytext20"/>
              <w:framePr w:w="7742" w:wrap="notBeside" w:vAnchor="text" w:hAnchor="text" w:y="1"/>
              <w:shd w:val="clear" w:color="auto" w:fill="auto"/>
              <w:spacing w:line="154" w:lineRule="exact"/>
              <w:jc w:val="left"/>
            </w:pPr>
            <w:r>
              <w:rPr>
                <w:rStyle w:val="Bodytext265pt"/>
              </w:rPr>
              <w:t>Licensing of LNG supply</w:t>
            </w:r>
          </w:p>
        </w:tc>
        <w:tc>
          <w:tcPr>
            <w:tcW w:w="2074" w:type="dxa"/>
            <w:tcBorders>
              <w:top w:val="single" w:sz="4" w:space="0" w:color="auto"/>
              <w:left w:val="single" w:sz="4" w:space="0" w:color="auto"/>
            </w:tcBorders>
            <w:shd w:val="clear" w:color="auto" w:fill="FFFFFF"/>
            <w:vAlign w:val="bottom"/>
          </w:tcPr>
          <w:p w:rsidR="002160A2" w:rsidRDefault="007D05D2">
            <w:pPr>
              <w:pStyle w:val="Bodytext20"/>
              <w:framePr w:w="7742" w:wrap="notBeside" w:vAnchor="text" w:hAnchor="text" w:y="1"/>
              <w:shd w:val="clear" w:color="auto" w:fill="auto"/>
              <w:spacing w:line="154" w:lineRule="exact"/>
            </w:pPr>
            <w:r>
              <w:rPr>
                <w:rStyle w:val="Bodytext265pt"/>
              </w:rPr>
              <w:t xml:space="preserve">Quantity of LNG estimated to be provided in the year in which the </w:t>
            </w:r>
            <w:proofErr w:type="spellStart"/>
            <w:r>
              <w:rPr>
                <w:rStyle w:val="Bodytext265pt"/>
              </w:rPr>
              <w:t>licence</w:t>
            </w:r>
            <w:proofErr w:type="spellEnd"/>
            <w:r>
              <w:rPr>
                <w:rStyle w:val="Bodytext265pt"/>
              </w:rPr>
              <w:t xml:space="preserve"> is granted</w:t>
            </w:r>
          </w:p>
        </w:tc>
        <w:tc>
          <w:tcPr>
            <w:tcW w:w="768" w:type="dxa"/>
            <w:tcBorders>
              <w:top w:val="single" w:sz="4" w:space="0" w:color="auto"/>
              <w:left w:val="single" w:sz="4" w:space="0" w:color="auto"/>
            </w:tcBorders>
            <w:shd w:val="clear" w:color="auto" w:fill="FFFFFF"/>
          </w:tcPr>
          <w:p w:rsidR="002160A2" w:rsidRDefault="002160A2">
            <w:pPr>
              <w:framePr w:w="7742" w:wrap="notBeside" w:vAnchor="text" w:hAnchor="text" w:y="1"/>
              <w:rPr>
                <w:sz w:val="10"/>
                <w:szCs w:val="10"/>
              </w:rPr>
            </w:pPr>
          </w:p>
        </w:tc>
        <w:tc>
          <w:tcPr>
            <w:tcW w:w="1310" w:type="dxa"/>
            <w:tcBorders>
              <w:top w:val="single" w:sz="4" w:space="0" w:color="auto"/>
              <w:left w:val="single" w:sz="4" w:space="0" w:color="auto"/>
            </w:tcBorders>
            <w:shd w:val="clear" w:color="auto" w:fill="FFFFFF"/>
          </w:tcPr>
          <w:p w:rsidR="002160A2" w:rsidRDefault="007D05D2">
            <w:pPr>
              <w:pStyle w:val="Bodytext20"/>
              <w:framePr w:w="7742" w:wrap="notBeside" w:vAnchor="text" w:hAnchor="text" w:y="1"/>
              <w:shd w:val="clear" w:color="auto" w:fill="auto"/>
              <w:spacing w:line="146" w:lineRule="exact"/>
              <w:jc w:val="center"/>
            </w:pPr>
            <w:r>
              <w:rPr>
                <w:rStyle w:val="Bodytext265pt"/>
                <w:vertAlign w:val="superscript"/>
              </w:rPr>
              <w:t>—</w:t>
            </w:r>
          </w:p>
        </w:tc>
        <w:tc>
          <w:tcPr>
            <w:tcW w:w="1094" w:type="dxa"/>
            <w:tcBorders>
              <w:top w:val="single" w:sz="4" w:space="0" w:color="auto"/>
              <w:left w:val="single" w:sz="4" w:space="0" w:color="auto"/>
              <w:right w:val="single" w:sz="4" w:space="0" w:color="auto"/>
            </w:tcBorders>
            <w:shd w:val="clear" w:color="auto" w:fill="FFFFFF"/>
          </w:tcPr>
          <w:p w:rsidR="002160A2" w:rsidRDefault="007D05D2">
            <w:pPr>
              <w:pStyle w:val="Bodytext20"/>
              <w:framePr w:w="7742" w:wrap="notBeside" w:vAnchor="text" w:hAnchor="text" w:y="1"/>
              <w:shd w:val="clear" w:color="auto" w:fill="auto"/>
              <w:spacing w:line="146" w:lineRule="exact"/>
              <w:ind w:left="20"/>
              <w:jc w:val="center"/>
            </w:pPr>
            <w:r>
              <w:rPr>
                <w:rStyle w:val="Bodytext265pt"/>
              </w:rPr>
              <w:t>0,780</w:t>
            </w:r>
          </w:p>
        </w:tc>
      </w:tr>
      <w:tr w:rsidR="002160A2">
        <w:tblPrEx>
          <w:tblCellMar>
            <w:top w:w="0" w:type="dxa"/>
            <w:bottom w:w="0" w:type="dxa"/>
          </w:tblCellMar>
        </w:tblPrEx>
        <w:trPr>
          <w:trHeight w:hRule="exact" w:val="518"/>
        </w:trPr>
        <w:tc>
          <w:tcPr>
            <w:tcW w:w="408" w:type="dxa"/>
            <w:tcBorders>
              <w:top w:val="single" w:sz="4" w:space="0" w:color="auto"/>
              <w:left w:val="single" w:sz="4" w:space="0" w:color="auto"/>
            </w:tcBorders>
            <w:shd w:val="clear" w:color="auto" w:fill="FFFFFF"/>
          </w:tcPr>
          <w:p w:rsidR="002160A2" w:rsidRDefault="007D05D2">
            <w:pPr>
              <w:pStyle w:val="Bodytext20"/>
              <w:framePr w:w="7742" w:wrap="notBeside" w:vAnchor="text" w:hAnchor="text" w:y="1"/>
              <w:shd w:val="clear" w:color="auto" w:fill="auto"/>
              <w:spacing w:line="146" w:lineRule="exact"/>
              <w:ind w:left="160"/>
              <w:jc w:val="left"/>
            </w:pPr>
            <w:r>
              <w:rPr>
                <w:rStyle w:val="Bodytext265pt"/>
              </w:rPr>
              <w:t>6.</w:t>
            </w:r>
          </w:p>
        </w:tc>
        <w:tc>
          <w:tcPr>
            <w:tcW w:w="2088" w:type="dxa"/>
            <w:tcBorders>
              <w:top w:val="single" w:sz="4" w:space="0" w:color="auto"/>
              <w:left w:val="single" w:sz="4" w:space="0" w:color="auto"/>
            </w:tcBorders>
            <w:shd w:val="clear" w:color="auto" w:fill="FFFFFF"/>
            <w:vAlign w:val="bottom"/>
          </w:tcPr>
          <w:p w:rsidR="002160A2" w:rsidRDefault="007D05D2">
            <w:pPr>
              <w:pStyle w:val="Bodytext20"/>
              <w:framePr w:w="7742" w:wrap="notBeside" w:vAnchor="text" w:hAnchor="text" w:y="1"/>
              <w:shd w:val="clear" w:color="auto" w:fill="auto"/>
              <w:spacing w:line="154" w:lineRule="exact"/>
              <w:ind w:right="220"/>
            </w:pPr>
            <w:r>
              <w:rPr>
                <w:rStyle w:val="Bodytext265pt"/>
              </w:rPr>
              <w:t>Granting/Modification of license for the operation of natural gas transmission systems</w:t>
            </w:r>
          </w:p>
        </w:tc>
        <w:tc>
          <w:tcPr>
            <w:tcW w:w="2074" w:type="dxa"/>
            <w:tcBorders>
              <w:top w:val="single" w:sz="4" w:space="0" w:color="auto"/>
              <w:left w:val="single" w:sz="4" w:space="0" w:color="auto"/>
            </w:tcBorders>
            <w:shd w:val="clear" w:color="auto" w:fill="FFFFFF"/>
            <w:vAlign w:val="bottom"/>
          </w:tcPr>
          <w:p w:rsidR="002160A2" w:rsidRDefault="007D05D2">
            <w:pPr>
              <w:pStyle w:val="Bodytext20"/>
              <w:framePr w:w="7742" w:wrap="notBeside" w:vAnchor="text" w:hAnchor="text" w:y="1"/>
              <w:shd w:val="clear" w:color="auto" w:fill="auto"/>
              <w:spacing w:line="154" w:lineRule="exact"/>
              <w:jc w:val="left"/>
            </w:pPr>
            <w:r>
              <w:rPr>
                <w:rStyle w:val="Bodytext265pt"/>
              </w:rPr>
              <w:t xml:space="preserve">Estimated quantity of natural gas to be transported in the year in which the </w:t>
            </w:r>
            <w:proofErr w:type="spellStart"/>
            <w:r>
              <w:rPr>
                <w:rStyle w:val="Bodytext265pt"/>
              </w:rPr>
              <w:t>licence</w:t>
            </w:r>
            <w:proofErr w:type="spellEnd"/>
            <w:r>
              <w:rPr>
                <w:rStyle w:val="Bodytext265pt"/>
              </w:rPr>
              <w:t xml:space="preserve"> is granted</w:t>
            </w:r>
          </w:p>
        </w:tc>
        <w:tc>
          <w:tcPr>
            <w:tcW w:w="768" w:type="dxa"/>
            <w:tcBorders>
              <w:top w:val="single" w:sz="4" w:space="0" w:color="auto"/>
              <w:left w:val="single" w:sz="4" w:space="0" w:color="auto"/>
            </w:tcBorders>
            <w:shd w:val="clear" w:color="auto" w:fill="FFFFFF"/>
          </w:tcPr>
          <w:p w:rsidR="002160A2" w:rsidRDefault="007D05D2">
            <w:pPr>
              <w:pStyle w:val="Bodytext20"/>
              <w:framePr w:w="7742" w:wrap="notBeside" w:vAnchor="text" w:hAnchor="text" w:y="1"/>
              <w:shd w:val="clear" w:color="auto" w:fill="auto"/>
              <w:spacing w:line="146" w:lineRule="exact"/>
              <w:jc w:val="center"/>
            </w:pPr>
            <w:r>
              <w:rPr>
                <w:rStyle w:val="Bodytext265pt"/>
              </w:rPr>
              <w:t>MWh</w:t>
            </w:r>
          </w:p>
        </w:tc>
        <w:tc>
          <w:tcPr>
            <w:tcW w:w="1310" w:type="dxa"/>
            <w:tcBorders>
              <w:top w:val="single" w:sz="4" w:space="0" w:color="auto"/>
              <w:left w:val="single" w:sz="4" w:space="0" w:color="auto"/>
            </w:tcBorders>
            <w:shd w:val="clear" w:color="auto" w:fill="FFFFFF"/>
          </w:tcPr>
          <w:p w:rsidR="002160A2" w:rsidRDefault="002160A2">
            <w:pPr>
              <w:framePr w:w="7742" w:wrap="notBeside" w:vAnchor="text" w:hAnchor="text" w:y="1"/>
              <w:rPr>
                <w:sz w:val="10"/>
                <w:szCs w:val="10"/>
              </w:rPr>
            </w:pPr>
          </w:p>
        </w:tc>
        <w:tc>
          <w:tcPr>
            <w:tcW w:w="1094" w:type="dxa"/>
            <w:tcBorders>
              <w:top w:val="single" w:sz="4" w:space="0" w:color="auto"/>
              <w:left w:val="single" w:sz="4" w:space="0" w:color="auto"/>
              <w:right w:val="single" w:sz="4" w:space="0" w:color="auto"/>
            </w:tcBorders>
            <w:shd w:val="clear" w:color="auto" w:fill="FFFFFF"/>
          </w:tcPr>
          <w:p w:rsidR="002160A2" w:rsidRDefault="007D05D2">
            <w:pPr>
              <w:pStyle w:val="Bodytext20"/>
              <w:framePr w:w="7742" w:wrap="notBeside" w:vAnchor="text" w:hAnchor="text" w:y="1"/>
              <w:shd w:val="clear" w:color="auto" w:fill="auto"/>
              <w:spacing w:line="146" w:lineRule="exact"/>
              <w:ind w:left="20"/>
              <w:jc w:val="center"/>
            </w:pPr>
            <w:r>
              <w:rPr>
                <w:rStyle w:val="Bodytext265pt"/>
              </w:rPr>
              <w:t>0,062</w:t>
            </w:r>
          </w:p>
        </w:tc>
      </w:tr>
      <w:tr w:rsidR="002160A2">
        <w:tblPrEx>
          <w:tblCellMar>
            <w:top w:w="0" w:type="dxa"/>
            <w:bottom w:w="0" w:type="dxa"/>
          </w:tblCellMar>
        </w:tblPrEx>
        <w:trPr>
          <w:trHeight w:hRule="exact" w:val="754"/>
        </w:trPr>
        <w:tc>
          <w:tcPr>
            <w:tcW w:w="408" w:type="dxa"/>
            <w:tcBorders>
              <w:top w:val="single" w:sz="4" w:space="0" w:color="auto"/>
              <w:left w:val="single" w:sz="4" w:space="0" w:color="auto"/>
              <w:bottom w:val="single" w:sz="4" w:space="0" w:color="auto"/>
            </w:tcBorders>
            <w:shd w:val="clear" w:color="auto" w:fill="FFFFFF"/>
          </w:tcPr>
          <w:p w:rsidR="002160A2" w:rsidRDefault="007D05D2">
            <w:pPr>
              <w:pStyle w:val="Bodytext20"/>
              <w:framePr w:w="7742" w:wrap="notBeside" w:vAnchor="text" w:hAnchor="text" w:y="1"/>
              <w:shd w:val="clear" w:color="auto" w:fill="auto"/>
              <w:spacing w:line="146" w:lineRule="exact"/>
              <w:ind w:left="160"/>
              <w:jc w:val="left"/>
            </w:pPr>
            <w:r>
              <w:rPr>
                <w:rStyle w:val="Bodytext265pt"/>
              </w:rPr>
              <w:t>7.</w:t>
            </w:r>
          </w:p>
        </w:tc>
        <w:tc>
          <w:tcPr>
            <w:tcW w:w="2088" w:type="dxa"/>
            <w:tcBorders>
              <w:top w:val="single" w:sz="4" w:space="0" w:color="auto"/>
              <w:left w:val="single" w:sz="4" w:space="0" w:color="auto"/>
              <w:bottom w:val="single" w:sz="4" w:space="0" w:color="auto"/>
            </w:tcBorders>
            <w:shd w:val="clear" w:color="auto" w:fill="FFFFFF"/>
            <w:vAlign w:val="center"/>
          </w:tcPr>
          <w:p w:rsidR="002160A2" w:rsidRDefault="007D05D2">
            <w:pPr>
              <w:pStyle w:val="Bodytext20"/>
              <w:framePr w:w="7742" w:wrap="notBeside" w:vAnchor="text" w:hAnchor="text" w:y="1"/>
              <w:shd w:val="clear" w:color="auto" w:fill="auto"/>
              <w:spacing w:line="154" w:lineRule="exact"/>
              <w:jc w:val="left"/>
            </w:pPr>
            <w:r>
              <w:rPr>
                <w:rStyle w:val="Bodytext265pt"/>
              </w:rPr>
              <w:t>Granting/Modification of operating license of the distribution system, closed distribution system</w:t>
            </w:r>
          </w:p>
        </w:tc>
        <w:tc>
          <w:tcPr>
            <w:tcW w:w="2074" w:type="dxa"/>
            <w:tcBorders>
              <w:top w:val="single" w:sz="4" w:space="0" w:color="auto"/>
              <w:left w:val="single" w:sz="4" w:space="0" w:color="auto"/>
              <w:bottom w:val="single" w:sz="4" w:space="0" w:color="auto"/>
            </w:tcBorders>
            <w:shd w:val="clear" w:color="auto" w:fill="FFFFFF"/>
          </w:tcPr>
          <w:p w:rsidR="002160A2" w:rsidRDefault="007D05D2">
            <w:pPr>
              <w:pStyle w:val="Bodytext20"/>
              <w:framePr w:w="7742" w:wrap="notBeside" w:vAnchor="text" w:hAnchor="text" w:y="1"/>
              <w:shd w:val="clear" w:color="auto" w:fill="auto"/>
              <w:spacing w:line="154" w:lineRule="exact"/>
              <w:jc w:val="left"/>
            </w:pPr>
            <w:r>
              <w:rPr>
                <w:rStyle w:val="Bodytext265pt"/>
              </w:rPr>
              <w:t xml:space="preserve">Estimated quantity of natural gas to be distributed in the year in which the </w:t>
            </w:r>
            <w:proofErr w:type="spellStart"/>
            <w:r>
              <w:rPr>
                <w:rStyle w:val="Bodytext265pt"/>
              </w:rPr>
              <w:t>licence</w:t>
            </w:r>
            <w:proofErr w:type="spellEnd"/>
            <w:r>
              <w:rPr>
                <w:rStyle w:val="Bodytext265pt"/>
              </w:rPr>
              <w:t xml:space="preserve"> is granted</w:t>
            </w:r>
          </w:p>
        </w:tc>
        <w:tc>
          <w:tcPr>
            <w:tcW w:w="768" w:type="dxa"/>
            <w:tcBorders>
              <w:top w:val="single" w:sz="4" w:space="0" w:color="auto"/>
              <w:left w:val="single" w:sz="4" w:space="0" w:color="auto"/>
              <w:bottom w:val="single" w:sz="4" w:space="0" w:color="auto"/>
            </w:tcBorders>
            <w:shd w:val="clear" w:color="auto" w:fill="FFFFFF"/>
          </w:tcPr>
          <w:p w:rsidR="002160A2" w:rsidRDefault="007D05D2">
            <w:pPr>
              <w:pStyle w:val="Bodytext20"/>
              <w:framePr w:w="7742" w:wrap="notBeside" w:vAnchor="text" w:hAnchor="text" w:y="1"/>
              <w:shd w:val="clear" w:color="auto" w:fill="auto"/>
              <w:spacing w:line="146" w:lineRule="exact"/>
              <w:jc w:val="center"/>
            </w:pPr>
            <w:r>
              <w:rPr>
                <w:rStyle w:val="Bodytext265pt"/>
              </w:rPr>
              <w:t>MWh</w:t>
            </w:r>
          </w:p>
        </w:tc>
        <w:tc>
          <w:tcPr>
            <w:tcW w:w="1310" w:type="dxa"/>
            <w:tcBorders>
              <w:top w:val="single" w:sz="4" w:space="0" w:color="auto"/>
              <w:left w:val="single" w:sz="4" w:space="0" w:color="auto"/>
              <w:bottom w:val="single" w:sz="4" w:space="0" w:color="auto"/>
            </w:tcBorders>
            <w:shd w:val="clear" w:color="auto" w:fill="FFFFFF"/>
          </w:tcPr>
          <w:p w:rsidR="002160A2" w:rsidRDefault="002160A2">
            <w:pPr>
              <w:framePr w:w="7742" w:wrap="notBeside" w:vAnchor="text" w:hAnchor="text" w:y="1"/>
              <w:rPr>
                <w:sz w:val="10"/>
                <w:szCs w:val="10"/>
              </w:rPr>
            </w:pP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2160A2" w:rsidRDefault="007D05D2">
            <w:pPr>
              <w:pStyle w:val="Bodytext20"/>
              <w:framePr w:w="7742" w:wrap="notBeside" w:vAnchor="text" w:hAnchor="text" w:y="1"/>
              <w:shd w:val="clear" w:color="auto" w:fill="auto"/>
              <w:spacing w:line="146" w:lineRule="exact"/>
              <w:ind w:left="20"/>
              <w:jc w:val="center"/>
            </w:pPr>
            <w:r>
              <w:rPr>
                <w:rStyle w:val="Bodytext265pt"/>
              </w:rPr>
              <w:t>0,086</w:t>
            </w:r>
          </w:p>
        </w:tc>
      </w:tr>
    </w:tbl>
    <w:p w:rsidR="002160A2" w:rsidRDefault="002160A2">
      <w:pPr>
        <w:framePr w:w="7742" w:wrap="notBeside" w:vAnchor="text" w:hAnchor="text" w:y="1"/>
        <w:rPr>
          <w:sz w:val="2"/>
          <w:szCs w:val="2"/>
        </w:rPr>
      </w:pPr>
    </w:p>
    <w:p w:rsidR="002160A2" w:rsidRDefault="007D05D2">
      <w:pPr>
        <w:rPr>
          <w:sz w:val="2"/>
          <w:szCs w:val="2"/>
        </w:rPr>
      </w:pPr>
      <w:r>
        <w:br w:type="page"/>
      </w:r>
    </w:p>
    <w:p w:rsidR="002160A2" w:rsidRDefault="007D05D2">
      <w:pPr>
        <w:pStyle w:val="Bodytext20"/>
        <w:shd w:val="clear" w:color="auto" w:fill="auto"/>
        <w:ind w:left="260" w:right="260"/>
      </w:pPr>
      <w:r>
        <w:lastRenderedPageBreak/>
        <w:pict>
          <v:shape id="_x0000_s1036" type="#_x0000_t202" alt="" style="position:absolute;left:0;text-align:left;margin-left:12.95pt;margin-top:-116.9pt;width:387.1pt;height:115.5pt;z-index:-125829374;mso-wrap-style:square;mso-wrap-edited:f;mso-width-percent:0;mso-height-percent:0;mso-wrap-distance-left:12.95pt;mso-wrap-distance-right:133.2pt;mso-position-horizontal-relative:margin;mso-width-percent:0;mso-height-percent:0;v-text-anchor:top"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2088"/>
                    <w:gridCol w:w="2074"/>
                    <w:gridCol w:w="768"/>
                    <w:gridCol w:w="1310"/>
                    <w:gridCol w:w="1094"/>
                  </w:tblGrid>
                  <w:tr w:rsidR="002160A2">
                    <w:tblPrEx>
                      <w:tblCellMar>
                        <w:top w:w="0" w:type="dxa"/>
                        <w:bottom w:w="0" w:type="dxa"/>
                      </w:tblCellMar>
                    </w:tblPrEx>
                    <w:trPr>
                      <w:trHeight w:hRule="exact" w:val="706"/>
                      <w:jc w:val="center"/>
                    </w:trPr>
                    <w:tc>
                      <w:tcPr>
                        <w:tcW w:w="408" w:type="dxa"/>
                        <w:tcBorders>
                          <w:left w:val="single" w:sz="4" w:space="0" w:color="auto"/>
                        </w:tcBorders>
                        <w:shd w:val="clear" w:color="auto" w:fill="FFFFFF"/>
                      </w:tcPr>
                      <w:p w:rsidR="002160A2" w:rsidRDefault="007D05D2">
                        <w:pPr>
                          <w:pStyle w:val="Bodytext20"/>
                          <w:shd w:val="clear" w:color="auto" w:fill="auto"/>
                          <w:spacing w:line="146" w:lineRule="exact"/>
                          <w:ind w:left="140"/>
                          <w:jc w:val="left"/>
                        </w:pPr>
                        <w:r>
                          <w:rPr>
                            <w:rStyle w:val="Bodytext265pt"/>
                          </w:rPr>
                          <w:t>8.</w:t>
                        </w:r>
                      </w:p>
                    </w:tc>
                    <w:tc>
                      <w:tcPr>
                        <w:tcW w:w="2088" w:type="dxa"/>
                        <w:tcBorders>
                          <w:left w:val="single" w:sz="4" w:space="0" w:color="auto"/>
                        </w:tcBorders>
                        <w:shd w:val="clear" w:color="auto" w:fill="FFFFFF"/>
                        <w:vAlign w:val="bottom"/>
                      </w:tcPr>
                      <w:p w:rsidR="002160A2" w:rsidRDefault="007D05D2">
                        <w:pPr>
                          <w:pStyle w:val="Bodytext20"/>
                          <w:shd w:val="clear" w:color="auto" w:fill="auto"/>
                          <w:spacing w:line="154" w:lineRule="exact"/>
                          <w:jc w:val="left"/>
                        </w:pPr>
                        <w:r>
                          <w:rPr>
                            <w:rStyle w:val="Bodytext265pt"/>
                          </w:rPr>
                          <w:t>Granting/Modification of the operating license of the underground gas storage system</w:t>
                        </w:r>
                      </w:p>
                    </w:tc>
                    <w:tc>
                      <w:tcPr>
                        <w:tcW w:w="2074" w:type="dxa"/>
                        <w:tcBorders>
                          <w:left w:val="single" w:sz="4" w:space="0" w:color="auto"/>
                        </w:tcBorders>
                        <w:shd w:val="clear" w:color="auto" w:fill="FFFFFF"/>
                      </w:tcPr>
                      <w:p w:rsidR="002160A2" w:rsidRDefault="007D05D2">
                        <w:pPr>
                          <w:pStyle w:val="Bodytext20"/>
                          <w:shd w:val="clear" w:color="auto" w:fill="auto"/>
                          <w:spacing w:line="154" w:lineRule="exact"/>
                          <w:jc w:val="left"/>
                        </w:pPr>
                        <w:r>
                          <w:rPr>
                            <w:rStyle w:val="Bodytext265pt"/>
                          </w:rPr>
                          <w:t>Present value of the target according to Annex No 7 to the Regulation</w:t>
                        </w:r>
                      </w:p>
                    </w:tc>
                    <w:tc>
                      <w:tcPr>
                        <w:tcW w:w="768" w:type="dxa"/>
                        <w:tcBorders>
                          <w:left w:val="single" w:sz="4" w:space="0" w:color="auto"/>
                        </w:tcBorders>
                        <w:shd w:val="clear" w:color="auto" w:fill="FFFFFF"/>
                      </w:tcPr>
                      <w:p w:rsidR="002160A2" w:rsidRDefault="007D05D2">
                        <w:pPr>
                          <w:pStyle w:val="Bodytext20"/>
                          <w:shd w:val="clear" w:color="auto" w:fill="auto"/>
                          <w:spacing w:line="146" w:lineRule="exact"/>
                          <w:jc w:val="center"/>
                        </w:pPr>
                        <w:r>
                          <w:rPr>
                            <w:rStyle w:val="Bodytext265pt"/>
                          </w:rPr>
                          <w:t>lions</w:t>
                        </w:r>
                      </w:p>
                    </w:tc>
                    <w:tc>
                      <w:tcPr>
                        <w:tcW w:w="1310" w:type="dxa"/>
                        <w:tcBorders>
                          <w:left w:val="single" w:sz="4" w:space="0" w:color="auto"/>
                        </w:tcBorders>
                        <w:shd w:val="clear" w:color="auto" w:fill="FFFFFF"/>
                      </w:tcPr>
                      <w:p w:rsidR="002160A2" w:rsidRDefault="007D05D2">
                        <w:pPr>
                          <w:pStyle w:val="Bodytext20"/>
                          <w:shd w:val="clear" w:color="auto" w:fill="auto"/>
                          <w:spacing w:line="146" w:lineRule="exact"/>
                          <w:jc w:val="center"/>
                        </w:pPr>
                        <w:r>
                          <w:rPr>
                            <w:rStyle w:val="Bodytext265pt"/>
                          </w:rPr>
                          <w:t>0,32</w:t>
                        </w:r>
                      </w:p>
                    </w:tc>
                    <w:tc>
                      <w:tcPr>
                        <w:tcW w:w="1094" w:type="dxa"/>
                        <w:tcBorders>
                          <w:left w:val="single" w:sz="4" w:space="0" w:color="auto"/>
                          <w:right w:val="single" w:sz="4" w:space="0" w:color="auto"/>
                        </w:tcBorders>
                        <w:shd w:val="clear" w:color="auto" w:fill="FFFFFF"/>
                      </w:tcPr>
                      <w:p w:rsidR="002160A2" w:rsidRDefault="002160A2">
                        <w:pPr>
                          <w:rPr>
                            <w:sz w:val="10"/>
                            <w:szCs w:val="10"/>
                          </w:rPr>
                        </w:pPr>
                      </w:p>
                    </w:tc>
                  </w:tr>
                  <w:tr w:rsidR="002160A2">
                    <w:tblPrEx>
                      <w:tblCellMar>
                        <w:top w:w="0" w:type="dxa"/>
                        <w:bottom w:w="0" w:type="dxa"/>
                      </w:tblCellMar>
                    </w:tblPrEx>
                    <w:trPr>
                      <w:trHeight w:hRule="exact" w:val="826"/>
                      <w:jc w:val="center"/>
                    </w:trPr>
                    <w:tc>
                      <w:tcPr>
                        <w:tcW w:w="408" w:type="dxa"/>
                        <w:tcBorders>
                          <w:top w:val="single" w:sz="4" w:space="0" w:color="auto"/>
                          <w:left w:val="single" w:sz="4" w:space="0" w:color="auto"/>
                        </w:tcBorders>
                        <w:shd w:val="clear" w:color="auto" w:fill="FFFFFF"/>
                      </w:tcPr>
                      <w:p w:rsidR="002160A2" w:rsidRDefault="007D05D2">
                        <w:pPr>
                          <w:pStyle w:val="Bodytext20"/>
                          <w:shd w:val="clear" w:color="auto" w:fill="auto"/>
                          <w:spacing w:line="146" w:lineRule="exact"/>
                          <w:ind w:left="140"/>
                          <w:jc w:val="left"/>
                        </w:pPr>
                        <w:r>
                          <w:rPr>
                            <w:rStyle w:val="Bodytext265pt"/>
                          </w:rPr>
                          <w:t>9.</w:t>
                        </w:r>
                      </w:p>
                    </w:tc>
                    <w:tc>
                      <w:tcPr>
                        <w:tcW w:w="2088"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54" w:lineRule="exact"/>
                          <w:jc w:val="left"/>
                        </w:pPr>
                        <w:r>
                          <w:rPr>
                            <w:rStyle w:val="Bodytext265pt"/>
                          </w:rPr>
                          <w:t xml:space="preserve">Granting/Modification of </w:t>
                        </w:r>
                        <w:proofErr w:type="spellStart"/>
                        <w:r>
                          <w:rPr>
                            <w:rStyle w:val="Bodytext265pt"/>
                          </w:rPr>
                          <w:t>ope</w:t>
                        </w:r>
                        <w:proofErr w:type="spellEnd"/>
                        <w:r>
                          <w:rPr>
                            <w:rStyle w:val="Bodytext265pt"/>
                          </w:rPr>
                          <w:t xml:space="preserve"> ra re a </w:t>
                        </w:r>
                        <w:proofErr w:type="spellStart"/>
                        <w:r>
                          <w:rPr>
                            <w:rStyle w:val="Bodytext265pt"/>
                          </w:rPr>
                          <w:t>coducts</w:t>
                        </w:r>
                        <w:proofErr w:type="spellEnd"/>
                        <w:r>
                          <w:rPr>
                            <w:rStyle w:val="Bodytext265pt"/>
                          </w:rPr>
                          <w:t xml:space="preserve"> lo r upstream supply related to the production of natural gas</w:t>
                        </w:r>
                      </w:p>
                    </w:tc>
                    <w:tc>
                      <w:tcPr>
                        <w:tcW w:w="2074" w:type="dxa"/>
                        <w:tcBorders>
                          <w:top w:val="single" w:sz="4" w:space="0" w:color="auto"/>
                          <w:left w:val="single" w:sz="4" w:space="0" w:color="auto"/>
                        </w:tcBorders>
                        <w:shd w:val="clear" w:color="auto" w:fill="FFFFFF"/>
                      </w:tcPr>
                      <w:p w:rsidR="002160A2" w:rsidRDefault="007D05D2">
                        <w:pPr>
                          <w:pStyle w:val="Bodytext20"/>
                          <w:shd w:val="clear" w:color="auto" w:fill="auto"/>
                          <w:spacing w:line="158" w:lineRule="exact"/>
                          <w:jc w:val="left"/>
                        </w:pPr>
                        <w:r>
                          <w:rPr>
                            <w:rStyle w:val="Bodytext265pt"/>
                          </w:rPr>
                          <w:t>Present value of the target according to Annex No 7 to the Regulation</w:t>
                        </w:r>
                      </w:p>
                    </w:tc>
                    <w:tc>
                      <w:tcPr>
                        <w:tcW w:w="768" w:type="dxa"/>
                        <w:tcBorders>
                          <w:top w:val="single" w:sz="4" w:space="0" w:color="auto"/>
                          <w:left w:val="single" w:sz="4" w:space="0" w:color="auto"/>
                        </w:tcBorders>
                        <w:shd w:val="clear" w:color="auto" w:fill="FFFFFF"/>
                      </w:tcPr>
                      <w:p w:rsidR="002160A2" w:rsidRDefault="007D05D2">
                        <w:pPr>
                          <w:pStyle w:val="Bodytext20"/>
                          <w:shd w:val="clear" w:color="auto" w:fill="auto"/>
                          <w:spacing w:line="146" w:lineRule="exact"/>
                          <w:jc w:val="center"/>
                        </w:pPr>
                        <w:r>
                          <w:rPr>
                            <w:rStyle w:val="Bodytext265pt"/>
                          </w:rPr>
                          <w:t>lions</w:t>
                        </w:r>
                      </w:p>
                    </w:tc>
                    <w:tc>
                      <w:tcPr>
                        <w:tcW w:w="1310" w:type="dxa"/>
                        <w:tcBorders>
                          <w:top w:val="single" w:sz="4" w:space="0" w:color="auto"/>
                          <w:left w:val="single" w:sz="4" w:space="0" w:color="auto"/>
                        </w:tcBorders>
                        <w:shd w:val="clear" w:color="auto" w:fill="FFFFFF"/>
                      </w:tcPr>
                      <w:p w:rsidR="002160A2" w:rsidRDefault="007D05D2">
                        <w:pPr>
                          <w:pStyle w:val="Bodytext20"/>
                          <w:shd w:val="clear" w:color="auto" w:fill="auto"/>
                          <w:spacing w:line="146" w:lineRule="exact"/>
                          <w:jc w:val="center"/>
                        </w:pPr>
                        <w:r>
                          <w:rPr>
                            <w:rStyle w:val="Bodytext265pt"/>
                          </w:rPr>
                          <w:t>0,32</w:t>
                        </w:r>
                      </w:p>
                    </w:tc>
                    <w:tc>
                      <w:tcPr>
                        <w:tcW w:w="1094" w:type="dxa"/>
                        <w:tcBorders>
                          <w:top w:val="single" w:sz="4" w:space="0" w:color="auto"/>
                          <w:left w:val="single" w:sz="4" w:space="0" w:color="auto"/>
                          <w:right w:val="single" w:sz="4" w:space="0" w:color="auto"/>
                        </w:tcBorders>
                        <w:shd w:val="clear" w:color="auto" w:fill="FFFFFF"/>
                      </w:tcPr>
                      <w:p w:rsidR="002160A2" w:rsidRDefault="002160A2">
                        <w:pPr>
                          <w:rPr>
                            <w:sz w:val="10"/>
                            <w:szCs w:val="10"/>
                          </w:rPr>
                        </w:pPr>
                      </w:p>
                    </w:tc>
                  </w:tr>
                  <w:tr w:rsidR="002160A2">
                    <w:tblPrEx>
                      <w:tblCellMar>
                        <w:top w:w="0" w:type="dxa"/>
                        <w:bottom w:w="0" w:type="dxa"/>
                      </w:tblCellMar>
                    </w:tblPrEx>
                    <w:trPr>
                      <w:trHeight w:hRule="exact" w:val="533"/>
                      <w:jc w:val="center"/>
                    </w:trPr>
                    <w:tc>
                      <w:tcPr>
                        <w:tcW w:w="408" w:type="dxa"/>
                        <w:tcBorders>
                          <w:top w:val="single" w:sz="4" w:space="0" w:color="auto"/>
                          <w:left w:val="single" w:sz="4" w:space="0" w:color="auto"/>
                          <w:bottom w:val="single" w:sz="4" w:space="0" w:color="auto"/>
                        </w:tcBorders>
                        <w:shd w:val="clear" w:color="auto" w:fill="FFFFFF"/>
                      </w:tcPr>
                      <w:p w:rsidR="002160A2" w:rsidRDefault="007D05D2">
                        <w:pPr>
                          <w:pStyle w:val="Bodytext20"/>
                          <w:shd w:val="clear" w:color="auto" w:fill="auto"/>
                          <w:spacing w:line="146" w:lineRule="exact"/>
                          <w:ind w:left="140"/>
                          <w:jc w:val="left"/>
                        </w:pPr>
                        <w:r>
                          <w:rPr>
                            <w:rStyle w:val="Bodytext265pt"/>
                          </w:rPr>
                          <w:t>10.</w:t>
                        </w:r>
                      </w:p>
                    </w:tc>
                    <w:tc>
                      <w:tcPr>
                        <w:tcW w:w="2088" w:type="dxa"/>
                        <w:tcBorders>
                          <w:top w:val="single" w:sz="4" w:space="0" w:color="auto"/>
                          <w:left w:val="single" w:sz="4" w:space="0" w:color="auto"/>
                          <w:bottom w:val="single" w:sz="4" w:space="0" w:color="auto"/>
                        </w:tcBorders>
                        <w:shd w:val="clear" w:color="auto" w:fill="FFFFFF"/>
                        <w:vAlign w:val="bottom"/>
                      </w:tcPr>
                      <w:p w:rsidR="002160A2" w:rsidRDefault="007D05D2">
                        <w:pPr>
                          <w:pStyle w:val="Bodytext20"/>
                          <w:shd w:val="clear" w:color="auto" w:fill="auto"/>
                          <w:spacing w:line="158" w:lineRule="exact"/>
                          <w:jc w:val="left"/>
                        </w:pPr>
                        <w:r>
                          <w:rPr>
                            <w:rStyle w:val="Bodytext265pt"/>
                          </w:rPr>
                          <w:t>Granting/Modification of terminal operating license</w:t>
                        </w:r>
                      </w:p>
                      <w:p w:rsidR="002160A2" w:rsidRDefault="007D05D2">
                        <w:pPr>
                          <w:pStyle w:val="Bodytext20"/>
                          <w:shd w:val="clear" w:color="auto" w:fill="auto"/>
                          <w:spacing w:line="158" w:lineRule="exact"/>
                          <w:jc w:val="left"/>
                        </w:pPr>
                        <w:r>
                          <w:rPr>
                            <w:rStyle w:val="Bodytext265pt"/>
                          </w:rPr>
                          <w:t>LNG</w:t>
                        </w:r>
                      </w:p>
                    </w:tc>
                    <w:tc>
                      <w:tcPr>
                        <w:tcW w:w="2074" w:type="dxa"/>
                        <w:tcBorders>
                          <w:top w:val="single" w:sz="4" w:space="0" w:color="auto"/>
                          <w:left w:val="single" w:sz="4" w:space="0" w:color="auto"/>
                          <w:bottom w:val="single" w:sz="4" w:space="0" w:color="auto"/>
                        </w:tcBorders>
                        <w:shd w:val="clear" w:color="auto" w:fill="FFFFFF"/>
                        <w:vAlign w:val="bottom"/>
                      </w:tcPr>
                      <w:p w:rsidR="002160A2" w:rsidRDefault="007D05D2">
                        <w:pPr>
                          <w:pStyle w:val="Bodytext20"/>
                          <w:shd w:val="clear" w:color="auto" w:fill="auto"/>
                          <w:spacing w:line="154" w:lineRule="exact"/>
                          <w:jc w:val="left"/>
                        </w:pPr>
                        <w:r>
                          <w:rPr>
                            <w:rStyle w:val="Bodytext265pt"/>
                          </w:rPr>
                          <w:t>Present value of the target according to Annex No 7 to the Regulation</w:t>
                        </w:r>
                      </w:p>
                    </w:tc>
                    <w:tc>
                      <w:tcPr>
                        <w:tcW w:w="768" w:type="dxa"/>
                        <w:tcBorders>
                          <w:top w:val="single" w:sz="4" w:space="0" w:color="auto"/>
                          <w:left w:val="single" w:sz="4" w:space="0" w:color="auto"/>
                          <w:bottom w:val="single" w:sz="4" w:space="0" w:color="auto"/>
                        </w:tcBorders>
                        <w:shd w:val="clear" w:color="auto" w:fill="FFFFFF"/>
                      </w:tcPr>
                      <w:p w:rsidR="002160A2" w:rsidRDefault="007D05D2">
                        <w:pPr>
                          <w:pStyle w:val="Bodytext20"/>
                          <w:shd w:val="clear" w:color="auto" w:fill="auto"/>
                          <w:spacing w:line="146" w:lineRule="exact"/>
                          <w:jc w:val="center"/>
                        </w:pPr>
                        <w:r>
                          <w:rPr>
                            <w:rStyle w:val="Bodytext265pt"/>
                          </w:rPr>
                          <w:t>lions</w:t>
                        </w:r>
                      </w:p>
                    </w:tc>
                    <w:tc>
                      <w:tcPr>
                        <w:tcW w:w="1310" w:type="dxa"/>
                        <w:tcBorders>
                          <w:top w:val="single" w:sz="4" w:space="0" w:color="auto"/>
                          <w:left w:val="single" w:sz="4" w:space="0" w:color="auto"/>
                          <w:bottom w:val="single" w:sz="4" w:space="0" w:color="auto"/>
                        </w:tcBorders>
                        <w:shd w:val="clear" w:color="auto" w:fill="FFFFFF"/>
                      </w:tcPr>
                      <w:p w:rsidR="002160A2" w:rsidRDefault="007D05D2">
                        <w:pPr>
                          <w:pStyle w:val="Bodytext20"/>
                          <w:shd w:val="clear" w:color="auto" w:fill="auto"/>
                          <w:spacing w:line="146" w:lineRule="exact"/>
                          <w:jc w:val="center"/>
                        </w:pPr>
                        <w:r>
                          <w:rPr>
                            <w:rStyle w:val="Bodytext265pt"/>
                          </w:rPr>
                          <w:t>0,32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2160A2" w:rsidRDefault="002160A2">
                        <w:pPr>
                          <w:rPr>
                            <w:sz w:val="10"/>
                            <w:szCs w:val="10"/>
                          </w:rPr>
                        </w:pPr>
                      </w:p>
                    </w:tc>
                  </w:tr>
                </w:tbl>
                <w:p w:rsidR="002160A2" w:rsidRDefault="007D05D2">
                  <w:pPr>
                    <w:pStyle w:val="Tablecaption1"/>
                    <w:shd w:val="clear" w:color="auto" w:fill="auto"/>
                  </w:pPr>
                  <w:r>
                    <w:t>NOTE:</w:t>
                  </w:r>
                </w:p>
                <w:p w:rsidR="002160A2" w:rsidRDefault="002160A2">
                  <w:pPr>
                    <w:rPr>
                      <w:sz w:val="2"/>
                      <w:szCs w:val="2"/>
                    </w:rPr>
                  </w:pPr>
                </w:p>
              </w:txbxContent>
            </v:textbox>
            <w10:wrap type="topAndBottom" anchorx="margin"/>
          </v:shape>
        </w:pict>
      </w:r>
      <w:r>
        <w:t xml:space="preserve">The tariff for amending </w:t>
      </w:r>
      <w:proofErr w:type="spellStart"/>
      <w:r>
        <w:t>authorisations</w:t>
      </w:r>
      <w:proofErr w:type="spellEnd"/>
      <w:r>
        <w:t xml:space="preserve"> to set up/licenses in the natural gas sector in the case of changes in the statutes, name or premises/headquarters without changing the technical characteristics shall be 25 % of the analytical tariff set out in Table</w:t>
      </w:r>
      <w:r>
        <w:t xml:space="preserve"> 4 in points 1 to 3.</w:t>
      </w:r>
    </w:p>
    <w:p w:rsidR="002160A2" w:rsidRDefault="007D05D2">
      <w:pPr>
        <w:pStyle w:val="Bodytext20"/>
        <w:numPr>
          <w:ilvl w:val="0"/>
          <w:numId w:val="11"/>
        </w:numPr>
        <w:shd w:val="clear" w:color="auto" w:fill="auto"/>
        <w:tabs>
          <w:tab w:val="left" w:pos="581"/>
        </w:tabs>
        <w:ind w:left="260" w:right="260"/>
      </w:pPr>
      <w:r>
        <w:t xml:space="preserve">Table no. 4 – Tariff for the analysis of applications for granting/modifying/extending </w:t>
      </w:r>
      <w:proofErr w:type="spellStart"/>
      <w:r>
        <w:t>authorisations</w:t>
      </w:r>
      <w:proofErr w:type="spellEnd"/>
      <w:r>
        <w:t xml:space="preserve"> for establishment/licenses in the natural gas sector</w:t>
      </w:r>
    </w:p>
    <w:p w:rsidR="002160A2" w:rsidRDefault="007D05D2">
      <w:pPr>
        <w:pStyle w:val="Bodytext20"/>
        <w:numPr>
          <w:ilvl w:val="1"/>
          <w:numId w:val="11"/>
        </w:numPr>
        <w:shd w:val="clear" w:color="auto" w:fill="auto"/>
        <w:tabs>
          <w:tab w:val="left" w:pos="763"/>
        </w:tabs>
        <w:ind w:left="260"/>
      </w:pPr>
      <w:r>
        <w:pict>
          <v:shape id="_x0000_s1035" type="#_x0000_t202" alt="" style="position:absolute;left:0;text-align:left;margin-left:12.95pt;margin-top:-63.85pt;width:387.1pt;height:61.9pt;z-index:-125829373;mso-wrap-style:square;mso-wrap-edited:f;mso-width-percent:0;mso-height-percent:0;mso-wrap-distance-left:12.95pt;mso-wrap-distance-right:133.2pt;mso-position-horizontal-relative:margin;mso-width-percent:0;mso-height-percent:0;v-text-anchor:top"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5784"/>
                    <w:gridCol w:w="1478"/>
                  </w:tblGrid>
                  <w:tr w:rsidR="002160A2">
                    <w:tblPrEx>
                      <w:tblCellMar>
                        <w:top w:w="0" w:type="dxa"/>
                        <w:bottom w:w="0" w:type="dxa"/>
                      </w:tblCellMar>
                    </w:tblPrEx>
                    <w:trPr>
                      <w:trHeight w:hRule="exact" w:val="374"/>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No. No.</w:t>
                        </w:r>
                      </w:p>
                      <w:p w:rsidR="002160A2" w:rsidRDefault="007D05D2">
                        <w:pPr>
                          <w:pStyle w:val="Bodytext20"/>
                          <w:shd w:val="clear" w:color="auto" w:fill="auto"/>
                          <w:spacing w:line="146" w:lineRule="exact"/>
                          <w:ind w:right="180"/>
                          <w:jc w:val="right"/>
                        </w:pPr>
                        <w:r>
                          <w:rPr>
                            <w:rStyle w:val="Bodytext265pt"/>
                          </w:rPr>
                          <w:t>I'm sorry.</w:t>
                        </w:r>
                      </w:p>
                    </w:tc>
                    <w:tc>
                      <w:tcPr>
                        <w:tcW w:w="5784" w:type="dxa"/>
                        <w:tcBorders>
                          <w:top w:val="single" w:sz="4" w:space="0" w:color="auto"/>
                          <w:left w:val="single" w:sz="4" w:space="0" w:color="auto"/>
                        </w:tcBorders>
                        <w:shd w:val="clear" w:color="auto" w:fill="FFFFFF"/>
                        <w:vAlign w:val="center"/>
                      </w:tcPr>
                      <w:p w:rsidR="002160A2" w:rsidRDefault="007D05D2">
                        <w:pPr>
                          <w:pStyle w:val="Bodytext20"/>
                          <w:shd w:val="clear" w:color="auto" w:fill="auto"/>
                          <w:spacing w:line="146" w:lineRule="exact"/>
                          <w:jc w:val="center"/>
                        </w:pPr>
                        <w:r>
                          <w:rPr>
                            <w:rStyle w:val="Bodytext265pt"/>
                          </w:rPr>
                          <w:t xml:space="preserve">Type of </w:t>
                        </w:r>
                        <w:proofErr w:type="spellStart"/>
                        <w:r>
                          <w:rPr>
                            <w:rStyle w:val="Bodytext265pt"/>
                          </w:rPr>
                          <w:t>licence</w:t>
                        </w:r>
                        <w:proofErr w:type="spellEnd"/>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54" w:lineRule="exact"/>
                          <w:ind w:left="20"/>
                          <w:jc w:val="center"/>
                        </w:pPr>
                        <w:r>
                          <w:rPr>
                            <w:rStyle w:val="Bodytext265pt"/>
                          </w:rPr>
                          <w:t xml:space="preserve">TA </w:t>
                        </w:r>
                        <w:proofErr w:type="spellStart"/>
                        <w:r>
                          <w:rPr>
                            <w:rStyle w:val="Bodytext265pt"/>
                          </w:rPr>
                          <w:t>riful</w:t>
                        </w:r>
                        <w:proofErr w:type="spellEnd"/>
                        <w:r>
                          <w:rPr>
                            <w:rStyle w:val="Bodytext265pt"/>
                          </w:rPr>
                          <w:t xml:space="preserve"> (lei)</w:t>
                        </w:r>
                      </w:p>
                    </w:tc>
                  </w:tr>
                  <w:tr w:rsidR="002160A2">
                    <w:tblPrEx>
                      <w:tblCellMar>
                        <w:top w:w="0" w:type="dxa"/>
                        <w:bottom w:w="0" w:type="dxa"/>
                      </w:tblCellMar>
                    </w:tblPrEx>
                    <w:trPr>
                      <w:trHeight w:hRule="exact" w:val="202"/>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1.</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proofErr w:type="spellStart"/>
                        <w:r>
                          <w:rPr>
                            <w:rStyle w:val="Bodytext265pt"/>
                          </w:rPr>
                          <w:t>Authorisations</w:t>
                        </w:r>
                        <w:proofErr w:type="spellEnd"/>
                        <w:r>
                          <w:rPr>
                            <w:rStyle w:val="Bodytext265pt"/>
                          </w:rPr>
                          <w:t xml:space="preserve"> to set up-granting/amendment</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2.500</w:t>
                        </w:r>
                      </w:p>
                    </w:tc>
                  </w:tr>
                  <w:tr w:rsidR="002160A2">
                    <w:tblPrEx>
                      <w:tblCellMar>
                        <w:top w:w="0" w:type="dxa"/>
                        <w:bottom w:w="0" w:type="dxa"/>
                      </w:tblCellMar>
                    </w:tblPrEx>
                    <w:trPr>
                      <w:trHeight w:hRule="exact" w:val="206"/>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2.</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Licenses – all types of granting/modification</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2.500</w:t>
                        </w:r>
                      </w:p>
                    </w:tc>
                  </w:tr>
                  <w:tr w:rsidR="002160A2">
                    <w:tblPrEx>
                      <w:tblCellMar>
                        <w:top w:w="0" w:type="dxa"/>
                        <w:bottom w:w="0" w:type="dxa"/>
                      </w:tblCellMar>
                    </w:tblPrEx>
                    <w:trPr>
                      <w:trHeight w:hRule="exact" w:val="202"/>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3.</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Extension of the validity of the establishment/</w:t>
                        </w:r>
                        <w:proofErr w:type="spellStart"/>
                        <w:r>
                          <w:rPr>
                            <w:rStyle w:val="Bodytext265pt"/>
                          </w:rPr>
                          <w:t>licence</w:t>
                        </w:r>
                        <w:proofErr w:type="spellEnd"/>
                        <w:r>
                          <w:rPr>
                            <w:rStyle w:val="Bodytext265pt"/>
                          </w:rPr>
                          <w:t xml:space="preserve"> </w:t>
                        </w:r>
                        <w:proofErr w:type="spellStart"/>
                        <w:r>
                          <w:rPr>
                            <w:rStyle w:val="Bodytext265pt"/>
                          </w:rPr>
                          <w:t>authorisation</w:t>
                        </w:r>
                        <w:proofErr w:type="spellEnd"/>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2.500</w:t>
                        </w:r>
                      </w:p>
                    </w:tc>
                  </w:tr>
                  <w:tr w:rsidR="002160A2">
                    <w:tblPrEx>
                      <w:tblCellMar>
                        <w:top w:w="0" w:type="dxa"/>
                        <w:bottom w:w="0" w:type="dxa"/>
                      </w:tblCellMar>
                    </w:tblPrEx>
                    <w:trPr>
                      <w:trHeight w:hRule="exact" w:val="221"/>
                      <w:jc w:val="center"/>
                    </w:trPr>
                    <w:tc>
                      <w:tcPr>
                        <w:tcW w:w="480" w:type="dxa"/>
                        <w:tcBorders>
                          <w:top w:val="single" w:sz="4" w:space="0" w:color="auto"/>
                          <w:left w:val="single" w:sz="4" w:space="0" w:color="auto"/>
                          <w:bottom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4.</w:t>
                        </w:r>
                      </w:p>
                    </w:tc>
                    <w:tc>
                      <w:tcPr>
                        <w:tcW w:w="5784" w:type="dxa"/>
                        <w:tcBorders>
                          <w:top w:val="single" w:sz="4" w:space="0" w:color="auto"/>
                          <w:left w:val="single" w:sz="4" w:space="0" w:color="auto"/>
                          <w:bottom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Issue of a duplicate of the establishment/</w:t>
                        </w:r>
                        <w:proofErr w:type="spellStart"/>
                        <w:r>
                          <w:rPr>
                            <w:rStyle w:val="Bodytext265pt"/>
                          </w:rPr>
                          <w:t>licence</w:t>
                        </w:r>
                        <w:proofErr w:type="spellEnd"/>
                        <w:r>
                          <w:rPr>
                            <w:rStyle w:val="Bodytext265pt"/>
                          </w:rPr>
                          <w:t xml:space="preserve"> </w:t>
                        </w:r>
                        <w:proofErr w:type="spellStart"/>
                        <w:r>
                          <w:rPr>
                            <w:rStyle w:val="Bodytext265pt"/>
                          </w:rPr>
                          <w:t>authorisation</w:t>
                        </w:r>
                        <w:proofErr w:type="spellEnd"/>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125</w:t>
                        </w:r>
                      </w:p>
                    </w:tc>
                  </w:tr>
                </w:tbl>
                <w:p w:rsidR="002160A2" w:rsidRDefault="002160A2">
                  <w:pPr>
                    <w:rPr>
                      <w:sz w:val="2"/>
                      <w:szCs w:val="2"/>
                    </w:rPr>
                  </w:pPr>
                </w:p>
              </w:txbxContent>
            </v:textbox>
            <w10:wrap type="topAndBottom" anchorx="margin"/>
          </v:shape>
        </w:pict>
      </w:r>
      <w:r>
        <w:t>NOTES:</w:t>
      </w:r>
    </w:p>
    <w:p w:rsidR="002160A2" w:rsidRDefault="007D05D2">
      <w:pPr>
        <w:pStyle w:val="Bodytext20"/>
        <w:numPr>
          <w:ilvl w:val="2"/>
          <w:numId w:val="11"/>
        </w:numPr>
        <w:shd w:val="clear" w:color="auto" w:fill="auto"/>
        <w:tabs>
          <w:tab w:val="left" w:pos="955"/>
        </w:tabs>
        <w:ind w:left="260"/>
      </w:pPr>
      <w:r>
        <w:t>The tariff set out in Table 4:</w:t>
      </w:r>
    </w:p>
    <w:p w:rsidR="002160A2" w:rsidRDefault="007D05D2">
      <w:pPr>
        <w:pStyle w:val="Bodytext20"/>
        <w:numPr>
          <w:ilvl w:val="0"/>
          <w:numId w:val="13"/>
        </w:numPr>
        <w:shd w:val="clear" w:color="auto" w:fill="auto"/>
        <w:tabs>
          <w:tab w:val="left" w:pos="595"/>
        </w:tabs>
        <w:ind w:left="260"/>
      </w:pPr>
      <w:r>
        <w:t>to be paid by the applicant prior to submission of the documentation;</w:t>
      </w:r>
    </w:p>
    <w:p w:rsidR="002160A2" w:rsidRDefault="007D05D2">
      <w:pPr>
        <w:pStyle w:val="Bodytext20"/>
        <w:numPr>
          <w:ilvl w:val="0"/>
          <w:numId w:val="13"/>
        </w:numPr>
        <w:shd w:val="clear" w:color="auto" w:fill="auto"/>
        <w:tabs>
          <w:tab w:val="left" w:pos="595"/>
        </w:tabs>
        <w:ind w:left="260" w:right="260"/>
      </w:pPr>
      <w:r>
        <w:t>shall be deducted from the tariff for granting/modifying the establishment/</w:t>
      </w:r>
      <w:proofErr w:type="spellStart"/>
      <w:r>
        <w:t>licence</w:t>
      </w:r>
      <w:proofErr w:type="spellEnd"/>
      <w:r>
        <w:t xml:space="preserve"> </w:t>
      </w:r>
      <w:proofErr w:type="spellStart"/>
      <w:r>
        <w:t>authorisation</w:t>
      </w:r>
      <w:proofErr w:type="spellEnd"/>
      <w:r>
        <w:t>, with the exception of the tariff referred to in point 4;</w:t>
      </w:r>
    </w:p>
    <w:p w:rsidR="002160A2" w:rsidRDefault="007D05D2">
      <w:pPr>
        <w:pStyle w:val="Bodytext20"/>
        <w:numPr>
          <w:ilvl w:val="0"/>
          <w:numId w:val="13"/>
        </w:numPr>
        <w:shd w:val="clear" w:color="auto" w:fill="auto"/>
        <w:tabs>
          <w:tab w:val="left" w:pos="595"/>
        </w:tabs>
        <w:ind w:left="260" w:right="260"/>
      </w:pPr>
      <w:r>
        <w:t xml:space="preserve">shall not be returned to the applicant in case of withdrawal of the application for </w:t>
      </w:r>
      <w:proofErr w:type="spellStart"/>
      <w:r>
        <w:t>authorisation</w:t>
      </w:r>
      <w:proofErr w:type="spellEnd"/>
      <w:r>
        <w:t>/lic</w:t>
      </w:r>
      <w:r>
        <w:t>ensing, the completion of the documentation and the non-approval/</w:t>
      </w:r>
      <w:proofErr w:type="spellStart"/>
      <w:r>
        <w:t>licence</w:t>
      </w:r>
      <w:proofErr w:type="spellEnd"/>
      <w:r>
        <w:t>;</w:t>
      </w:r>
    </w:p>
    <w:p w:rsidR="002160A2" w:rsidRDefault="007D05D2">
      <w:pPr>
        <w:pStyle w:val="Bodytext20"/>
        <w:numPr>
          <w:ilvl w:val="0"/>
          <w:numId w:val="13"/>
        </w:numPr>
        <w:shd w:val="clear" w:color="auto" w:fill="auto"/>
        <w:tabs>
          <w:tab w:val="left" w:pos="595"/>
        </w:tabs>
        <w:ind w:left="260" w:right="260"/>
      </w:pPr>
      <w:r>
        <w:t xml:space="preserve">it is also due for the confirmatory decisions provided for in the Regulation for granting </w:t>
      </w:r>
      <w:proofErr w:type="spellStart"/>
      <w:r>
        <w:t>authorisations</w:t>
      </w:r>
      <w:proofErr w:type="spellEnd"/>
      <w:r>
        <w:t xml:space="preserve"> to set up and licenses in the natural gas sector, approved by the Order of th</w:t>
      </w:r>
      <w:r>
        <w:t>e President of the National Energy Regulatory Authority no. 34/2013, as amended and supplemented.</w:t>
      </w:r>
    </w:p>
    <w:p w:rsidR="002160A2" w:rsidRDefault="007D05D2">
      <w:pPr>
        <w:pStyle w:val="Bodytext20"/>
        <w:numPr>
          <w:ilvl w:val="2"/>
          <w:numId w:val="11"/>
        </w:numPr>
        <w:shd w:val="clear" w:color="auto" w:fill="auto"/>
        <w:tabs>
          <w:tab w:val="left" w:pos="955"/>
        </w:tabs>
        <w:ind w:left="260" w:right="260"/>
      </w:pPr>
      <w:r>
        <w:t xml:space="preserve">The tariff for the analysis of requests for modification of </w:t>
      </w:r>
      <w:proofErr w:type="spellStart"/>
      <w:r>
        <w:t>authorisations</w:t>
      </w:r>
      <w:proofErr w:type="spellEnd"/>
      <w:r>
        <w:t xml:space="preserve"> to set up/licenses in the natural gas sector in the case of changes in statutes, name or premises/headquarters without changing the technical characteristics shall be 25 % of the an</w:t>
      </w:r>
      <w:r>
        <w:t>alysis tariff set out in Table 4 in point 1 to 3.</w:t>
      </w:r>
    </w:p>
    <w:p w:rsidR="002160A2" w:rsidRDefault="007D05D2">
      <w:pPr>
        <w:pStyle w:val="Bodytext20"/>
        <w:numPr>
          <w:ilvl w:val="0"/>
          <w:numId w:val="11"/>
        </w:numPr>
        <w:shd w:val="clear" w:color="auto" w:fill="auto"/>
        <w:tabs>
          <w:tab w:val="left" w:pos="571"/>
        </w:tabs>
        <w:ind w:left="260"/>
      </w:pPr>
      <w:r>
        <w:t>Table no. 5 – Tariffs for analysis of documentation in the natural gas sector</w:t>
      </w:r>
    </w:p>
    <w:p w:rsidR="002160A2" w:rsidRDefault="007D05D2">
      <w:pPr>
        <w:pStyle w:val="Bodytext20"/>
        <w:numPr>
          <w:ilvl w:val="0"/>
          <w:numId w:val="14"/>
        </w:numPr>
        <w:shd w:val="clear" w:color="auto" w:fill="auto"/>
        <w:tabs>
          <w:tab w:val="left" w:pos="591"/>
        </w:tabs>
        <w:ind w:left="260"/>
      </w:pPr>
      <w:proofErr w:type="spellStart"/>
      <w:r>
        <w:t>shall</w:t>
      </w:r>
      <w:proofErr w:type="spellEnd"/>
      <w:r>
        <w:pict>
          <v:shape id="_x0000_s1034" type="#_x0000_t202" alt="" style="position:absolute;left:0;text-align:left;margin-left:10.8pt;margin-top:-85.45pt;width:387.1pt;height:83.25pt;z-index:-125829372;mso-wrap-style:square;mso-wrap-edited:f;mso-width-percent:0;mso-height-percent:0;mso-wrap-distance-left:10.8pt;mso-wrap-distance-right:133.2pt;mso-position-horizontal-relative:margin;mso-position-vertical-relative:text;mso-width-percent:0;mso-height-percent:0;v-text-anchor:top"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5784"/>
                    <w:gridCol w:w="1478"/>
                  </w:tblGrid>
                  <w:tr w:rsidR="002160A2">
                    <w:tblPrEx>
                      <w:tblCellMar>
                        <w:top w:w="0" w:type="dxa"/>
                        <w:bottom w:w="0" w:type="dxa"/>
                      </w:tblCellMar>
                    </w:tblPrEx>
                    <w:trPr>
                      <w:trHeight w:hRule="exact" w:val="374"/>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No. No.</w:t>
                        </w:r>
                      </w:p>
                      <w:p w:rsidR="002160A2" w:rsidRDefault="007D05D2">
                        <w:pPr>
                          <w:pStyle w:val="Bodytext20"/>
                          <w:shd w:val="clear" w:color="auto" w:fill="auto"/>
                          <w:spacing w:line="146" w:lineRule="exact"/>
                          <w:ind w:right="180"/>
                          <w:jc w:val="right"/>
                        </w:pPr>
                        <w:r>
                          <w:rPr>
                            <w:rStyle w:val="Bodytext265pt"/>
                          </w:rPr>
                          <w:t>I'm sorry.</w:t>
                        </w:r>
                      </w:p>
                    </w:tc>
                    <w:tc>
                      <w:tcPr>
                        <w:tcW w:w="5784" w:type="dxa"/>
                        <w:tcBorders>
                          <w:top w:val="single" w:sz="4" w:space="0" w:color="auto"/>
                          <w:left w:val="single" w:sz="4" w:space="0" w:color="auto"/>
                        </w:tcBorders>
                        <w:shd w:val="clear" w:color="auto" w:fill="FFFFFF"/>
                        <w:vAlign w:val="center"/>
                      </w:tcPr>
                      <w:p w:rsidR="002160A2" w:rsidRDefault="007D05D2">
                        <w:pPr>
                          <w:pStyle w:val="Bodytext20"/>
                          <w:shd w:val="clear" w:color="auto" w:fill="auto"/>
                          <w:spacing w:line="146" w:lineRule="exact"/>
                          <w:jc w:val="center"/>
                        </w:pPr>
                        <w:r>
                          <w:rPr>
                            <w:rStyle w:val="Bodytext265pt"/>
                          </w:rPr>
                          <w:t>Type of documentation</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54" w:lineRule="exact"/>
                          <w:ind w:left="20"/>
                          <w:jc w:val="center"/>
                        </w:pPr>
                        <w:r>
                          <w:rPr>
                            <w:rStyle w:val="Bodytext265pt"/>
                          </w:rPr>
                          <w:t xml:space="preserve">TA </w:t>
                        </w:r>
                        <w:proofErr w:type="spellStart"/>
                        <w:r>
                          <w:rPr>
                            <w:rStyle w:val="Bodytext265pt"/>
                          </w:rPr>
                          <w:t>riful</w:t>
                        </w:r>
                        <w:proofErr w:type="spellEnd"/>
                        <w:r>
                          <w:rPr>
                            <w:rStyle w:val="Bodytext265pt"/>
                          </w:rPr>
                          <w:t xml:space="preserve"> (lei)</w:t>
                        </w:r>
                      </w:p>
                    </w:tc>
                  </w:tr>
                  <w:tr w:rsidR="002160A2">
                    <w:tblPrEx>
                      <w:tblCellMar>
                        <w:top w:w="0" w:type="dxa"/>
                        <w:bottom w:w="0" w:type="dxa"/>
                      </w:tblCellMar>
                    </w:tblPrEx>
                    <w:trPr>
                      <w:trHeight w:hRule="exact" w:val="202"/>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1.</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Opinion of principle isolated consumers type A or type B</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500</w:t>
                        </w:r>
                      </w:p>
                    </w:tc>
                  </w:tr>
                  <w:tr w:rsidR="002160A2">
                    <w:tblPrEx>
                      <w:tblCellMar>
                        <w:top w:w="0" w:type="dxa"/>
                        <w:bottom w:w="0" w:type="dxa"/>
                      </w:tblCellMar>
                    </w:tblPrEx>
                    <w:trPr>
                      <w:trHeight w:hRule="exact" w:val="206"/>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2.</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Advice providers of vocational training</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500</w:t>
                        </w:r>
                      </w:p>
                    </w:tc>
                  </w:tr>
                  <w:tr w:rsidR="002160A2">
                    <w:tblPrEx>
                      <w:tblCellMar>
                        <w:top w:w="0" w:type="dxa"/>
                        <w:bottom w:w="0" w:type="dxa"/>
                      </w:tblCellMar>
                    </w:tblPrEx>
                    <w:trPr>
                      <w:trHeight w:hRule="exact" w:val="216"/>
                      <w:jc w:val="center"/>
                    </w:trPr>
                    <w:tc>
                      <w:tcPr>
                        <w:tcW w:w="480" w:type="dxa"/>
                        <w:tcBorders>
                          <w:top w:val="single" w:sz="4" w:space="0" w:color="auto"/>
                          <w:left w:val="single" w:sz="4" w:space="0" w:color="auto"/>
                          <w:bottom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3.</w:t>
                        </w:r>
                      </w:p>
                    </w:tc>
                    <w:tc>
                      <w:tcPr>
                        <w:tcW w:w="5784" w:type="dxa"/>
                        <w:tcBorders>
                          <w:top w:val="single" w:sz="4" w:space="0" w:color="auto"/>
                          <w:left w:val="single" w:sz="4" w:space="0" w:color="auto"/>
                          <w:bottom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Prior notice for concession of natural gas distribution service</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500</w:t>
                        </w:r>
                      </w:p>
                    </w:tc>
                  </w:tr>
                </w:tbl>
                <w:p w:rsidR="002160A2" w:rsidRDefault="007D05D2">
                  <w:pPr>
                    <w:pStyle w:val="Tablecaption1"/>
                    <w:numPr>
                      <w:ilvl w:val="0"/>
                      <w:numId w:val="1"/>
                    </w:numPr>
                    <w:shd w:val="clear" w:color="auto" w:fill="auto"/>
                    <w:tabs>
                      <w:tab w:val="left" w:pos="437"/>
                    </w:tabs>
                  </w:pPr>
                  <w:r>
                    <w:t>NOTE:</w:t>
                  </w:r>
                </w:p>
                <w:p w:rsidR="002160A2" w:rsidRDefault="007D05D2">
                  <w:pPr>
                    <w:pStyle w:val="Tablecaption1"/>
                    <w:numPr>
                      <w:ilvl w:val="0"/>
                      <w:numId w:val="2"/>
                    </w:numPr>
                    <w:shd w:val="clear" w:color="auto" w:fill="auto"/>
                    <w:tabs>
                      <w:tab w:val="left" w:pos="610"/>
                    </w:tabs>
                    <w:spacing w:line="211" w:lineRule="exact"/>
                  </w:pPr>
                  <w:r>
                    <w:t>The tariffs set out in Table 5:</w:t>
                  </w:r>
                </w:p>
                <w:p w:rsidR="002160A2" w:rsidRDefault="007D05D2">
                  <w:pPr>
                    <w:pStyle w:val="Tablecaption1"/>
                    <w:shd w:val="clear" w:color="auto" w:fill="auto"/>
                    <w:spacing w:line="211" w:lineRule="exact"/>
                  </w:pPr>
                  <w:r>
                    <w:rPr>
                      <w:rStyle w:val="Tablecaption1BoldExact"/>
                    </w:rPr>
                    <w:t xml:space="preserve">a) shall </w:t>
                  </w:r>
                  <w:r>
                    <w:t>be paid by the applicant prior to submission of the documentation;</w:t>
                  </w:r>
                </w:p>
                <w:p w:rsidR="002160A2" w:rsidRDefault="002160A2">
                  <w:pPr>
                    <w:rPr>
                      <w:sz w:val="2"/>
                      <w:szCs w:val="2"/>
                    </w:rPr>
                  </w:pPr>
                </w:p>
              </w:txbxContent>
            </v:textbox>
            <w10:wrap type="topAndBottom" anchorx="margin"/>
          </v:shape>
        </w:pict>
      </w:r>
      <w:proofErr w:type="spellStart"/>
      <w:r>
        <w:t>not</w:t>
      </w:r>
      <w:proofErr w:type="spellEnd"/>
      <w:r>
        <w:t xml:space="preserve"> be returned to the applicant in case of withdrawal of the application, the closing of the documentation and the failure to give an opinion.</w:t>
      </w:r>
    </w:p>
    <w:p w:rsidR="002160A2" w:rsidRDefault="007D05D2">
      <w:pPr>
        <w:pStyle w:val="Bodytext20"/>
        <w:numPr>
          <w:ilvl w:val="0"/>
          <w:numId w:val="7"/>
        </w:numPr>
        <w:shd w:val="clear" w:color="auto" w:fill="auto"/>
        <w:tabs>
          <w:tab w:val="left" w:pos="706"/>
        </w:tabs>
        <w:ind w:left="260" w:right="260"/>
      </w:pPr>
      <w:r>
        <w:t xml:space="preserve">The tariff for </w:t>
      </w:r>
      <w:proofErr w:type="spellStart"/>
      <w:r>
        <w:t>authorising</w:t>
      </w:r>
      <w:proofErr w:type="spellEnd"/>
      <w:r>
        <w:t xml:space="preserve"> electricity and n</w:t>
      </w:r>
      <w:r>
        <w:t>atural gas suppliers to participate in auctions of greenhouse gas allowances in accordance with the provisions of Article 18(2) of Commission Regulation (EU) No 1.031/2010 of 12 November 2010 on the timing, administration and other aspects of auctioning gr</w:t>
      </w:r>
      <w:r>
        <w:t>eenhouse gas emission allowances pursuant to Directive 2003/87/EC of the European Parliament and of the Council establishing a scheme for greenhouse gas emission allowance trading within the Community is set out in Table 6.</w:t>
      </w:r>
    </w:p>
    <w:p w:rsidR="002160A2" w:rsidRDefault="007D05D2">
      <w:pPr>
        <w:pStyle w:val="Bodytext20"/>
        <w:shd w:val="clear" w:color="auto" w:fill="auto"/>
        <w:ind w:left="260" w:right="260"/>
      </w:pPr>
      <w:r>
        <w:rPr>
          <w:rStyle w:val="Bodytext2Bold1"/>
        </w:rPr>
        <w:t>1.</w:t>
      </w:r>
      <w:r>
        <w:t xml:space="preserve">Table 6 – Tariff for </w:t>
      </w:r>
      <w:proofErr w:type="spellStart"/>
      <w:r>
        <w:t>authorising</w:t>
      </w:r>
      <w:proofErr w:type="spellEnd"/>
      <w:r>
        <w:t xml:space="preserve"> electricity and gas suppliers to participate in auctions of greenhouse gas allowances</w:t>
      </w:r>
    </w:p>
    <w:p w:rsidR="002160A2" w:rsidRDefault="007D05D2">
      <w:pPr>
        <w:pStyle w:val="Bodytext20"/>
        <w:numPr>
          <w:ilvl w:val="0"/>
          <w:numId w:val="15"/>
        </w:numPr>
        <w:shd w:val="clear" w:color="auto" w:fill="auto"/>
        <w:tabs>
          <w:tab w:val="left" w:pos="754"/>
        </w:tabs>
        <w:ind w:left="260"/>
      </w:pPr>
      <w:r>
        <w:pict>
          <v:shape id="_x0000_s1033" type="#_x0000_t202" alt="" style="position:absolute;left:0;text-align:left;margin-left:12.95pt;margin-top:-59.05pt;width:387.1pt;height:56.85pt;z-index:-125829371;mso-wrap-style:square;mso-wrap-edited:f;mso-width-percent:0;mso-height-percent:0;mso-wrap-distance-left:12.95pt;mso-wrap-distance-right:133.2pt;mso-position-horizontal-relative:margin;mso-width-percent:0;mso-height-percent:0;v-text-anchor:top"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5784"/>
                    <w:gridCol w:w="1478"/>
                  </w:tblGrid>
                  <w:tr w:rsidR="002160A2">
                    <w:tblPrEx>
                      <w:tblCellMar>
                        <w:top w:w="0" w:type="dxa"/>
                        <w:bottom w:w="0" w:type="dxa"/>
                      </w:tblCellMar>
                    </w:tblPrEx>
                    <w:trPr>
                      <w:trHeight w:hRule="exact" w:val="197"/>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60"/>
                          <w:jc w:val="right"/>
                        </w:pPr>
                        <w:r>
                          <w:rPr>
                            <w:rStyle w:val="Bodytext265pt"/>
                          </w:rPr>
                          <w:t>No. No.</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center"/>
                        </w:pPr>
                        <w:r>
                          <w:rPr>
                            <w:rStyle w:val="Bodytext265pt"/>
                          </w:rPr>
                          <w:t>Activity</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 xml:space="preserve">TA </w:t>
                        </w:r>
                        <w:proofErr w:type="spellStart"/>
                        <w:r>
                          <w:rPr>
                            <w:rStyle w:val="Bodytext265pt"/>
                          </w:rPr>
                          <w:t>riful</w:t>
                        </w:r>
                        <w:proofErr w:type="spellEnd"/>
                      </w:p>
                    </w:tc>
                  </w:tr>
                  <w:tr w:rsidR="002160A2">
                    <w:tblPrEx>
                      <w:tblCellMar>
                        <w:top w:w="0" w:type="dxa"/>
                        <w:bottom w:w="0" w:type="dxa"/>
                      </w:tblCellMar>
                    </w:tblPrEx>
                    <w:trPr>
                      <w:trHeight w:hRule="exact" w:val="173"/>
                      <w:jc w:val="center"/>
                    </w:trPr>
                    <w:tc>
                      <w:tcPr>
                        <w:tcW w:w="480" w:type="dxa"/>
                        <w:tcBorders>
                          <w:left w:val="single" w:sz="4" w:space="0" w:color="auto"/>
                        </w:tcBorders>
                        <w:shd w:val="clear" w:color="auto" w:fill="FFFFFF"/>
                      </w:tcPr>
                      <w:p w:rsidR="002160A2" w:rsidRDefault="007D05D2">
                        <w:pPr>
                          <w:pStyle w:val="Bodytext20"/>
                          <w:shd w:val="clear" w:color="auto" w:fill="auto"/>
                          <w:spacing w:line="146" w:lineRule="exact"/>
                          <w:ind w:right="160"/>
                          <w:jc w:val="right"/>
                        </w:pPr>
                        <w:r>
                          <w:rPr>
                            <w:rStyle w:val="Bodytext265pt"/>
                          </w:rPr>
                          <w:t>I'm sorry.</w:t>
                        </w:r>
                      </w:p>
                    </w:tc>
                    <w:tc>
                      <w:tcPr>
                        <w:tcW w:w="5784" w:type="dxa"/>
                        <w:tcBorders>
                          <w:left w:val="single" w:sz="4" w:space="0" w:color="auto"/>
                        </w:tcBorders>
                        <w:shd w:val="clear" w:color="auto" w:fill="FFFFFF"/>
                      </w:tcPr>
                      <w:p w:rsidR="002160A2" w:rsidRDefault="007D05D2">
                        <w:pPr>
                          <w:pStyle w:val="Bodytext20"/>
                          <w:shd w:val="clear" w:color="auto" w:fill="auto"/>
                          <w:spacing w:line="146" w:lineRule="exact"/>
                          <w:jc w:val="center"/>
                        </w:pPr>
                        <w:r>
                          <w:rPr>
                            <w:rStyle w:val="Bodytext265pt"/>
                          </w:rPr>
                          <w:t>Purpose of the request</w:t>
                        </w:r>
                      </w:p>
                    </w:tc>
                    <w:tc>
                      <w:tcPr>
                        <w:tcW w:w="1478" w:type="dxa"/>
                        <w:tcBorders>
                          <w:left w:val="single" w:sz="4" w:space="0" w:color="auto"/>
                          <w:right w:val="single" w:sz="4" w:space="0" w:color="auto"/>
                        </w:tcBorders>
                        <w:shd w:val="clear" w:color="auto" w:fill="FFFFFF"/>
                      </w:tcPr>
                      <w:p w:rsidR="002160A2" w:rsidRDefault="007D05D2">
                        <w:pPr>
                          <w:pStyle w:val="Bodytext20"/>
                          <w:shd w:val="clear" w:color="auto" w:fill="auto"/>
                          <w:spacing w:line="146" w:lineRule="exact"/>
                          <w:ind w:left="20"/>
                          <w:jc w:val="center"/>
                        </w:pPr>
                        <w:r>
                          <w:rPr>
                            <w:rStyle w:val="Bodytext265pt"/>
                          </w:rPr>
                          <w:t>(lei)</w:t>
                        </w:r>
                      </w:p>
                    </w:tc>
                  </w:tr>
                  <w:tr w:rsidR="002160A2">
                    <w:tblPrEx>
                      <w:tblCellMar>
                        <w:top w:w="0" w:type="dxa"/>
                        <w:bottom w:w="0" w:type="dxa"/>
                      </w:tblCellMar>
                    </w:tblPrEx>
                    <w:trPr>
                      <w:trHeight w:hRule="exact" w:val="360"/>
                      <w:jc w:val="center"/>
                    </w:trPr>
                    <w:tc>
                      <w:tcPr>
                        <w:tcW w:w="480" w:type="dxa"/>
                        <w:tcBorders>
                          <w:top w:val="single" w:sz="4" w:space="0" w:color="auto"/>
                          <w:left w:val="single" w:sz="4" w:space="0" w:color="auto"/>
                        </w:tcBorders>
                        <w:shd w:val="clear" w:color="auto" w:fill="FFFFFF"/>
                        <w:vAlign w:val="center"/>
                      </w:tcPr>
                      <w:p w:rsidR="002160A2" w:rsidRDefault="007D05D2">
                        <w:pPr>
                          <w:pStyle w:val="Bodytext20"/>
                          <w:shd w:val="clear" w:color="auto" w:fill="auto"/>
                          <w:spacing w:line="146" w:lineRule="exact"/>
                          <w:ind w:right="160"/>
                          <w:jc w:val="right"/>
                        </w:pPr>
                        <w:r>
                          <w:rPr>
                            <w:rStyle w:val="Bodytext265pt"/>
                          </w:rPr>
                          <w:t>1.</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58" w:lineRule="exact"/>
                          <w:ind w:right="140"/>
                        </w:pPr>
                        <w:r>
                          <w:rPr>
                            <w:rStyle w:val="Bodytext265pt"/>
                          </w:rPr>
                          <w:t xml:space="preserve">Granting/Modification of </w:t>
                        </w:r>
                        <w:proofErr w:type="spellStart"/>
                        <w:r>
                          <w:rPr>
                            <w:rStyle w:val="Bodytext265pt"/>
                          </w:rPr>
                          <w:t>authorisation</w:t>
                        </w:r>
                        <w:proofErr w:type="spellEnd"/>
                        <w:r>
                          <w:rPr>
                            <w:rStyle w:val="Bodytext265pt"/>
                          </w:rPr>
                          <w:t xml:space="preserve"> for participation in auctions of greenhouse gas emission allowances</w:t>
                        </w:r>
                      </w:p>
                    </w:tc>
                    <w:tc>
                      <w:tcPr>
                        <w:tcW w:w="1478" w:type="dxa"/>
                        <w:tcBorders>
                          <w:top w:val="single" w:sz="4" w:space="0" w:color="auto"/>
                          <w:left w:val="single" w:sz="4" w:space="0" w:color="auto"/>
                          <w:right w:val="single" w:sz="4" w:space="0" w:color="auto"/>
                        </w:tcBorders>
                        <w:shd w:val="clear" w:color="auto" w:fill="FFFFFF"/>
                        <w:vAlign w:val="center"/>
                      </w:tcPr>
                      <w:p w:rsidR="002160A2" w:rsidRDefault="007D05D2">
                        <w:pPr>
                          <w:pStyle w:val="Bodytext20"/>
                          <w:shd w:val="clear" w:color="auto" w:fill="auto"/>
                          <w:spacing w:line="146" w:lineRule="exact"/>
                          <w:ind w:left="20"/>
                          <w:jc w:val="center"/>
                        </w:pPr>
                        <w:r>
                          <w:rPr>
                            <w:rStyle w:val="Bodytext265pt"/>
                          </w:rPr>
                          <w:t>1.000</w:t>
                        </w:r>
                      </w:p>
                    </w:tc>
                  </w:tr>
                  <w:tr w:rsidR="002160A2">
                    <w:tblPrEx>
                      <w:tblCellMar>
                        <w:top w:w="0" w:type="dxa"/>
                        <w:bottom w:w="0" w:type="dxa"/>
                      </w:tblCellMar>
                    </w:tblPrEx>
                    <w:trPr>
                      <w:trHeight w:hRule="exact" w:val="374"/>
                      <w:jc w:val="center"/>
                    </w:trPr>
                    <w:tc>
                      <w:tcPr>
                        <w:tcW w:w="480" w:type="dxa"/>
                        <w:tcBorders>
                          <w:top w:val="single" w:sz="4" w:space="0" w:color="auto"/>
                          <w:left w:val="single" w:sz="4" w:space="0" w:color="auto"/>
                          <w:bottom w:val="single" w:sz="4" w:space="0" w:color="auto"/>
                        </w:tcBorders>
                        <w:shd w:val="clear" w:color="auto" w:fill="FFFFFF"/>
                        <w:vAlign w:val="center"/>
                      </w:tcPr>
                      <w:p w:rsidR="002160A2" w:rsidRDefault="007D05D2">
                        <w:pPr>
                          <w:pStyle w:val="Bodytext20"/>
                          <w:shd w:val="clear" w:color="auto" w:fill="auto"/>
                          <w:spacing w:line="146" w:lineRule="exact"/>
                          <w:ind w:right="160"/>
                          <w:jc w:val="right"/>
                        </w:pPr>
                        <w:r>
                          <w:rPr>
                            <w:rStyle w:val="Bodytext265pt"/>
                          </w:rPr>
                          <w:t>2.</w:t>
                        </w:r>
                      </w:p>
                    </w:tc>
                    <w:tc>
                      <w:tcPr>
                        <w:tcW w:w="5784" w:type="dxa"/>
                        <w:tcBorders>
                          <w:top w:val="single" w:sz="4" w:space="0" w:color="auto"/>
                          <w:left w:val="single" w:sz="4" w:space="0" w:color="auto"/>
                          <w:bottom w:val="single" w:sz="4" w:space="0" w:color="auto"/>
                        </w:tcBorders>
                        <w:shd w:val="clear" w:color="auto" w:fill="FFFFFF"/>
                        <w:vAlign w:val="bottom"/>
                      </w:tcPr>
                      <w:p w:rsidR="002160A2" w:rsidRDefault="007D05D2">
                        <w:pPr>
                          <w:pStyle w:val="Bodytext20"/>
                          <w:shd w:val="clear" w:color="auto" w:fill="auto"/>
                          <w:spacing w:line="158" w:lineRule="exact"/>
                        </w:pPr>
                        <w:r>
                          <w:rPr>
                            <w:rStyle w:val="Bodytext265pt"/>
                          </w:rPr>
                          <w:t xml:space="preserve">Analysis of the documentation attached to the application for an </w:t>
                        </w:r>
                        <w:proofErr w:type="spellStart"/>
                        <w:r>
                          <w:rPr>
                            <w:rStyle w:val="Bodytext265pt"/>
                          </w:rPr>
                          <w:t>authorisation</w:t>
                        </w:r>
                        <w:proofErr w:type="spellEnd"/>
                        <w:r>
                          <w:rPr>
                            <w:rStyle w:val="Bodytext265pt"/>
                          </w:rPr>
                          <w:t xml:space="preserve"> for participation in auctions of greenhouse gas emission allowances</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rsidR="002160A2" w:rsidRDefault="007D05D2">
                        <w:pPr>
                          <w:pStyle w:val="Bodytext20"/>
                          <w:shd w:val="clear" w:color="auto" w:fill="auto"/>
                          <w:spacing w:line="146" w:lineRule="exact"/>
                          <w:ind w:left="20"/>
                          <w:jc w:val="center"/>
                        </w:pPr>
                        <w:r>
                          <w:rPr>
                            <w:rStyle w:val="Bodytext265pt"/>
                          </w:rPr>
                          <w:t>1.000</w:t>
                        </w:r>
                      </w:p>
                    </w:tc>
                  </w:tr>
                </w:tbl>
                <w:p w:rsidR="002160A2" w:rsidRDefault="002160A2">
                  <w:pPr>
                    <w:rPr>
                      <w:sz w:val="2"/>
                      <w:szCs w:val="2"/>
                    </w:rPr>
                  </w:pPr>
                </w:p>
              </w:txbxContent>
            </v:textbox>
            <w10:wrap type="topAndBottom" anchorx="margin"/>
          </v:shape>
        </w:pict>
      </w:r>
      <w:r>
        <w:t>NOTES:</w:t>
      </w:r>
    </w:p>
    <w:p w:rsidR="002160A2" w:rsidRDefault="007D05D2">
      <w:pPr>
        <w:pStyle w:val="Bodytext20"/>
        <w:numPr>
          <w:ilvl w:val="0"/>
          <w:numId w:val="16"/>
        </w:numPr>
        <w:shd w:val="clear" w:color="auto" w:fill="auto"/>
        <w:tabs>
          <w:tab w:val="left" w:pos="946"/>
        </w:tabs>
        <w:ind w:left="260"/>
      </w:pPr>
      <w:r>
        <w:t>The analysis rate:</w:t>
      </w:r>
    </w:p>
    <w:p w:rsidR="002160A2" w:rsidRDefault="007D05D2">
      <w:pPr>
        <w:pStyle w:val="Bodytext20"/>
        <w:numPr>
          <w:ilvl w:val="0"/>
          <w:numId w:val="17"/>
        </w:numPr>
        <w:shd w:val="clear" w:color="auto" w:fill="auto"/>
        <w:tabs>
          <w:tab w:val="left" w:pos="595"/>
        </w:tabs>
        <w:ind w:left="260"/>
      </w:pPr>
      <w:r>
        <w:t xml:space="preserve">to be deducted from the fee for granting the </w:t>
      </w:r>
      <w:proofErr w:type="spellStart"/>
      <w:r>
        <w:t>authorisation</w:t>
      </w:r>
      <w:proofErr w:type="spellEnd"/>
      <w:r>
        <w:t>/</w:t>
      </w:r>
      <w:proofErr w:type="spellStart"/>
      <w:r>
        <w:t>licence</w:t>
      </w:r>
      <w:proofErr w:type="spellEnd"/>
      <w:r>
        <w:t>;</w:t>
      </w:r>
    </w:p>
    <w:p w:rsidR="002160A2" w:rsidRDefault="007D05D2">
      <w:pPr>
        <w:pStyle w:val="Bodytext20"/>
        <w:numPr>
          <w:ilvl w:val="0"/>
          <w:numId w:val="17"/>
        </w:numPr>
        <w:shd w:val="clear" w:color="auto" w:fill="auto"/>
        <w:tabs>
          <w:tab w:val="left" w:pos="600"/>
        </w:tabs>
        <w:ind w:left="260" w:right="260"/>
      </w:pPr>
      <w:r>
        <w:t xml:space="preserve">it shall not be returned to the applicant if the National Energy Regulatory Authority refuses to grant or modify the </w:t>
      </w:r>
      <w:proofErr w:type="spellStart"/>
      <w:r>
        <w:t>authorisation</w:t>
      </w:r>
      <w:proofErr w:type="spellEnd"/>
      <w:r>
        <w:t xml:space="preserve"> or ranks that request.</w:t>
      </w:r>
    </w:p>
    <w:p w:rsidR="002160A2" w:rsidRDefault="007D05D2">
      <w:pPr>
        <w:pStyle w:val="Bodytext20"/>
        <w:numPr>
          <w:ilvl w:val="0"/>
          <w:numId w:val="16"/>
        </w:numPr>
        <w:shd w:val="clear" w:color="auto" w:fill="auto"/>
        <w:tabs>
          <w:tab w:val="left" w:pos="960"/>
        </w:tabs>
        <w:ind w:left="260" w:right="260"/>
      </w:pPr>
      <w:r>
        <w:t>Public institutions in the fields of education and health are exempted from paying the tariffs listed in Table 6.</w:t>
      </w:r>
    </w:p>
    <w:p w:rsidR="002160A2" w:rsidRDefault="007D05D2">
      <w:pPr>
        <w:pStyle w:val="Heading110"/>
        <w:keepNext/>
        <w:keepLines/>
        <w:shd w:val="clear" w:color="auto" w:fill="auto"/>
        <w:ind w:left="260" w:right="260"/>
      </w:pPr>
      <w:bookmarkStart w:id="2" w:name="bookmark2"/>
      <w:r>
        <w:t xml:space="preserve">Annex </w:t>
      </w:r>
      <w:proofErr w:type="gramStart"/>
      <w:r>
        <w:t>2:Fee</w:t>
      </w:r>
      <w:proofErr w:type="gramEnd"/>
      <w:r>
        <w:t xml:space="preserve"> charged for issuing attestations and </w:t>
      </w:r>
      <w:proofErr w:type="spellStart"/>
      <w:r>
        <w:t>authorisations</w:t>
      </w:r>
      <w:proofErr w:type="spellEnd"/>
      <w:r>
        <w:t xml:space="preserve"> to economic operators providing design, execution, verification and operation </w:t>
      </w:r>
      <w:r>
        <w:t>services of electrical and natural gas installations</w:t>
      </w:r>
      <w:bookmarkEnd w:id="2"/>
    </w:p>
    <w:p w:rsidR="002160A2" w:rsidRDefault="007D05D2">
      <w:pPr>
        <w:pStyle w:val="Bodytext20"/>
        <w:shd w:val="clear" w:color="auto" w:fill="auto"/>
        <w:ind w:left="260" w:right="260"/>
      </w:pPr>
      <w:r>
        <w:rPr>
          <w:rStyle w:val="Bodytext2Bold"/>
        </w:rPr>
        <w:t>(</w:t>
      </w:r>
      <w:proofErr w:type="gramStart"/>
      <w:r>
        <w:rPr>
          <w:rStyle w:val="Bodytext2Bold"/>
        </w:rPr>
        <w:t>1)</w:t>
      </w:r>
      <w:r>
        <w:t>The</w:t>
      </w:r>
      <w:proofErr w:type="gramEnd"/>
      <w:r>
        <w:t xml:space="preserve"> fee for issuing attestations to economic operators providing services of design, execution, verification and operation of electrical installations is set out in Table 1.</w:t>
      </w:r>
      <w:r>
        <w:br w:type="page"/>
      </w:r>
    </w:p>
    <w:p w:rsidR="002160A2" w:rsidRDefault="007D05D2">
      <w:pPr>
        <w:pStyle w:val="Bodytext20"/>
        <w:numPr>
          <w:ilvl w:val="0"/>
          <w:numId w:val="18"/>
        </w:numPr>
        <w:shd w:val="clear" w:color="auto" w:fill="auto"/>
        <w:tabs>
          <w:tab w:val="left" w:pos="792"/>
        </w:tabs>
        <w:ind w:left="260"/>
        <w:jc w:val="left"/>
      </w:pPr>
      <w:r>
        <w:lastRenderedPageBreak/>
        <w:pict>
          <v:shape id="_x0000_s1032" type="#_x0000_t202" alt="" style="position:absolute;left:0;text-align:left;margin-left:11.5pt;margin-top:-74.9pt;width:387.1pt;height:72.25pt;z-index:-125829370;mso-wrap-style:square;mso-wrap-edited:f;mso-width-percent:0;mso-height-percent:0;mso-wrap-distance-left:11.5pt;mso-wrap-distance-right:133.2pt;mso-position-horizontal-relative:margin;mso-width-percent:0;mso-height-percent:0;v-text-anchor:top" filled="f" stroked="f">
            <v:textbox style="mso-fit-shape-to-text:t" inset="0,0,0,0">
              <w:txbxContent>
                <w:p w:rsidR="002160A2" w:rsidRDefault="007D05D2">
                  <w:pPr>
                    <w:pStyle w:val="Tablecaption1"/>
                    <w:shd w:val="clear" w:color="auto" w:fill="auto"/>
                  </w:pPr>
                  <w:r>
                    <w:rPr>
                      <w:rStyle w:val="Tablecaption1BoldExact"/>
                    </w:rPr>
                    <w:t>1.</w:t>
                  </w:r>
                  <w:r>
                    <w:t>Table 1 – Tariff for</w:t>
                  </w:r>
                  <w:r>
                    <w:t xml:space="preserve"> issuing attestations</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5784"/>
                    <w:gridCol w:w="1478"/>
                  </w:tblGrid>
                  <w:tr w:rsidR="002160A2">
                    <w:tblPrEx>
                      <w:tblCellMar>
                        <w:top w:w="0" w:type="dxa"/>
                        <w:bottom w:w="0" w:type="dxa"/>
                      </w:tblCellMar>
                    </w:tblPrEx>
                    <w:trPr>
                      <w:trHeight w:hRule="exact" w:val="370"/>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No. No.</w:t>
                        </w:r>
                      </w:p>
                      <w:p w:rsidR="002160A2" w:rsidRDefault="007D05D2">
                        <w:pPr>
                          <w:pStyle w:val="Bodytext20"/>
                          <w:shd w:val="clear" w:color="auto" w:fill="auto"/>
                          <w:spacing w:line="146" w:lineRule="exact"/>
                          <w:ind w:right="180"/>
                          <w:jc w:val="right"/>
                        </w:pPr>
                        <w:r>
                          <w:rPr>
                            <w:rStyle w:val="Bodytext265pt"/>
                          </w:rPr>
                          <w:t>I'm sorry.</w:t>
                        </w:r>
                      </w:p>
                    </w:tc>
                    <w:tc>
                      <w:tcPr>
                        <w:tcW w:w="5784" w:type="dxa"/>
                        <w:tcBorders>
                          <w:top w:val="single" w:sz="4" w:space="0" w:color="auto"/>
                          <w:left w:val="single" w:sz="4" w:space="0" w:color="auto"/>
                        </w:tcBorders>
                        <w:shd w:val="clear" w:color="auto" w:fill="FFFFFF"/>
                        <w:vAlign w:val="center"/>
                      </w:tcPr>
                      <w:p w:rsidR="002160A2" w:rsidRDefault="007D05D2">
                        <w:pPr>
                          <w:pStyle w:val="Bodytext20"/>
                          <w:shd w:val="clear" w:color="auto" w:fill="auto"/>
                          <w:spacing w:line="146" w:lineRule="exact"/>
                          <w:jc w:val="center"/>
                        </w:pPr>
                        <w:r>
                          <w:rPr>
                            <w:rStyle w:val="Bodytext265pt"/>
                          </w:rPr>
                          <w:t>Attested type – The category of activities</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58" w:lineRule="exact"/>
                          <w:ind w:left="20"/>
                          <w:jc w:val="center"/>
                        </w:pPr>
                        <w:r>
                          <w:rPr>
                            <w:rStyle w:val="Bodytext265pt"/>
                          </w:rPr>
                          <w:t xml:space="preserve">TA </w:t>
                        </w:r>
                        <w:proofErr w:type="spellStart"/>
                        <w:r>
                          <w:rPr>
                            <w:rStyle w:val="Bodytext265pt"/>
                          </w:rPr>
                          <w:t>riful</w:t>
                        </w:r>
                        <w:proofErr w:type="spellEnd"/>
                        <w:r>
                          <w:rPr>
                            <w:rStyle w:val="Bodytext265pt"/>
                          </w:rPr>
                          <w:t xml:space="preserve"> (lei)</w:t>
                        </w:r>
                      </w:p>
                    </w:tc>
                  </w:tr>
                  <w:tr w:rsidR="002160A2">
                    <w:tblPrEx>
                      <w:tblCellMar>
                        <w:top w:w="0" w:type="dxa"/>
                        <w:bottom w:w="0" w:type="dxa"/>
                      </w:tblCellMar>
                    </w:tblPrEx>
                    <w:trPr>
                      <w:trHeight w:hRule="exact" w:val="206"/>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1.</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Type A1, Bp, Be, Bi, B, B</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1.600</w:t>
                        </w:r>
                      </w:p>
                    </w:tc>
                  </w:tr>
                  <w:tr w:rsidR="002160A2">
                    <w:tblPrEx>
                      <w:tblCellMar>
                        <w:top w:w="0" w:type="dxa"/>
                        <w:bottom w:w="0" w:type="dxa"/>
                      </w:tblCellMar>
                    </w:tblPrEx>
                    <w:trPr>
                      <w:trHeight w:hRule="exact" w:val="202"/>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2.</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Type A2, A3, C1A, C2A attestations</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3.100</w:t>
                        </w:r>
                      </w:p>
                    </w:tc>
                  </w:tr>
                  <w:tr w:rsidR="002160A2">
                    <w:tblPrEx>
                      <w:tblCellMar>
                        <w:top w:w="0" w:type="dxa"/>
                        <w:bottom w:w="0" w:type="dxa"/>
                      </w:tblCellMar>
                    </w:tblPrEx>
                    <w:trPr>
                      <w:trHeight w:hRule="exact" w:val="206"/>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3.</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Type A, C1B, C2B, D1, D2, E1, E2, E2PA attestations</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4.500</w:t>
                        </w:r>
                      </w:p>
                    </w:tc>
                  </w:tr>
                  <w:tr w:rsidR="002160A2">
                    <w:tblPrEx>
                      <w:tblCellMar>
                        <w:top w:w="0" w:type="dxa"/>
                        <w:bottom w:w="0" w:type="dxa"/>
                      </w:tblCellMar>
                    </w:tblPrEx>
                    <w:trPr>
                      <w:trHeight w:hRule="exact" w:val="216"/>
                      <w:jc w:val="center"/>
                    </w:trPr>
                    <w:tc>
                      <w:tcPr>
                        <w:tcW w:w="480" w:type="dxa"/>
                        <w:tcBorders>
                          <w:top w:val="single" w:sz="4" w:space="0" w:color="auto"/>
                          <w:left w:val="single" w:sz="4" w:space="0" w:color="auto"/>
                          <w:bottom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4.</w:t>
                        </w:r>
                      </w:p>
                    </w:tc>
                    <w:tc>
                      <w:tcPr>
                        <w:tcW w:w="5784" w:type="dxa"/>
                        <w:tcBorders>
                          <w:top w:val="single" w:sz="4" w:space="0" w:color="auto"/>
                          <w:left w:val="single" w:sz="4" w:space="0" w:color="auto"/>
                          <w:bottom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Issue of a duplicate attestation</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125</w:t>
                        </w:r>
                      </w:p>
                    </w:tc>
                  </w:tr>
                </w:tbl>
                <w:p w:rsidR="002160A2" w:rsidRDefault="002160A2">
                  <w:pPr>
                    <w:rPr>
                      <w:sz w:val="2"/>
                      <w:szCs w:val="2"/>
                    </w:rPr>
                  </w:pPr>
                </w:p>
              </w:txbxContent>
            </v:textbox>
            <w10:wrap type="topAndBottom" anchorx="margin"/>
          </v:shape>
        </w:pict>
      </w:r>
      <w:r>
        <w:t>NOTES:</w:t>
      </w:r>
    </w:p>
    <w:p w:rsidR="002160A2" w:rsidRDefault="007D05D2">
      <w:pPr>
        <w:pStyle w:val="Bodytext20"/>
        <w:numPr>
          <w:ilvl w:val="0"/>
          <w:numId w:val="19"/>
        </w:numPr>
        <w:shd w:val="clear" w:color="auto" w:fill="auto"/>
        <w:tabs>
          <w:tab w:val="left" w:pos="956"/>
        </w:tabs>
        <w:ind w:left="260"/>
        <w:jc w:val="left"/>
      </w:pPr>
      <w:r>
        <w:t>The tariffs set out in Table 1:</w:t>
      </w:r>
    </w:p>
    <w:p w:rsidR="002160A2" w:rsidRDefault="007D05D2">
      <w:pPr>
        <w:pStyle w:val="Bodytext20"/>
        <w:numPr>
          <w:ilvl w:val="0"/>
          <w:numId w:val="20"/>
        </w:numPr>
        <w:shd w:val="clear" w:color="auto" w:fill="auto"/>
        <w:tabs>
          <w:tab w:val="left" w:pos="606"/>
        </w:tabs>
        <w:ind w:left="260" w:right="260"/>
      </w:pPr>
      <w:r>
        <w:t>it is also due for the confirmatory decisions provided for in the Regulation for attestation of economic operators designing, executing and verifying electrical installations, approved by the Order of the President of the National Energy Regulatory Authori</w:t>
      </w:r>
      <w:r>
        <w:t>ty no. 45/2016, as amended and supplemented;</w:t>
      </w:r>
    </w:p>
    <w:p w:rsidR="002160A2" w:rsidRDefault="007D05D2">
      <w:pPr>
        <w:pStyle w:val="Bodytext20"/>
        <w:numPr>
          <w:ilvl w:val="0"/>
          <w:numId w:val="20"/>
        </w:numPr>
        <w:shd w:val="clear" w:color="auto" w:fill="auto"/>
        <w:tabs>
          <w:tab w:val="left" w:pos="792"/>
        </w:tabs>
        <w:ind w:left="260" w:right="260"/>
      </w:pPr>
      <w:r>
        <w:t>items 1 to 3 shall not be refunded in case of withdrawal of the request for attestation/sight/confirmation by the economic operator, as well as in the case of failure to grant/non-visit the attestation or refusa</w:t>
      </w:r>
      <w:r>
        <w:t>l to confirm, for whatever reason.</w:t>
      </w:r>
    </w:p>
    <w:p w:rsidR="002160A2" w:rsidRDefault="007D05D2">
      <w:pPr>
        <w:pStyle w:val="Bodytext20"/>
        <w:numPr>
          <w:ilvl w:val="0"/>
          <w:numId w:val="19"/>
        </w:numPr>
        <w:shd w:val="clear" w:color="auto" w:fill="auto"/>
        <w:tabs>
          <w:tab w:val="left" w:pos="970"/>
        </w:tabs>
        <w:ind w:left="260" w:right="260"/>
      </w:pPr>
      <w:r>
        <w:t>The periodic targeting fee of the attestation/confirmation decision represents 50 % of the amount of the fee for issuing the respective type of attestation/confirmation decision.</w:t>
      </w:r>
    </w:p>
    <w:p w:rsidR="002160A2" w:rsidRDefault="007D05D2">
      <w:pPr>
        <w:pStyle w:val="Bodytext20"/>
        <w:numPr>
          <w:ilvl w:val="0"/>
          <w:numId w:val="19"/>
        </w:numPr>
        <w:shd w:val="clear" w:color="auto" w:fill="auto"/>
        <w:tabs>
          <w:tab w:val="left" w:pos="970"/>
        </w:tabs>
        <w:ind w:left="260" w:right="260"/>
      </w:pPr>
      <w:r>
        <w:t>The tariff for amending the attestation/confirmation decision in case of chan</w:t>
      </w:r>
      <w:r>
        <w:t>ge of the name, legal form or registered/professional seat of the holder of attestation/confirmation decision, except in cases of justified legislative changes or regulations, shall be 25 % of the fee for issuing that type of attestation/confirmation decis</w:t>
      </w:r>
      <w:r>
        <w:t>ion.</w:t>
      </w:r>
    </w:p>
    <w:p w:rsidR="002160A2" w:rsidRDefault="007D05D2">
      <w:pPr>
        <w:pStyle w:val="Bodytext20"/>
        <w:shd w:val="clear" w:color="auto" w:fill="auto"/>
        <w:ind w:left="260" w:right="260"/>
      </w:pPr>
      <w:r>
        <w:rPr>
          <w:rStyle w:val="Bodytext2Bold"/>
        </w:rPr>
        <w:t>(</w:t>
      </w:r>
      <w:proofErr w:type="gramStart"/>
      <w:r>
        <w:rPr>
          <w:rStyle w:val="Bodytext2Bold"/>
        </w:rPr>
        <w:t>2)</w:t>
      </w:r>
      <w:r>
        <w:t>The</w:t>
      </w:r>
      <w:proofErr w:type="gramEnd"/>
      <w:r>
        <w:t xml:space="preserve"> tariff for </w:t>
      </w:r>
      <w:proofErr w:type="spellStart"/>
      <w:r>
        <w:t>authorisation</w:t>
      </w:r>
      <w:proofErr w:type="spellEnd"/>
      <w:r>
        <w:t xml:space="preserve">/modification/extension of </w:t>
      </w:r>
      <w:proofErr w:type="spellStart"/>
      <w:r>
        <w:t>authorisations</w:t>
      </w:r>
      <w:proofErr w:type="spellEnd"/>
      <w:r>
        <w:t xml:space="preserve"> of economic operators performing activities in the field of natural gas is set out in Table no. 2.</w:t>
      </w:r>
    </w:p>
    <w:p w:rsidR="002160A2" w:rsidRDefault="007D05D2">
      <w:pPr>
        <w:pStyle w:val="Bodytext20"/>
        <w:numPr>
          <w:ilvl w:val="0"/>
          <w:numId w:val="21"/>
        </w:numPr>
        <w:shd w:val="clear" w:color="auto" w:fill="auto"/>
        <w:tabs>
          <w:tab w:val="left" w:pos="792"/>
        </w:tabs>
        <w:ind w:left="260"/>
        <w:jc w:val="left"/>
      </w:pPr>
      <w:r>
        <w:pict>
          <v:shape id="_x0000_s1031" type="#_x0000_t202" alt="" style="position:absolute;left:0;text-align:left;margin-left:11.5pt;margin-top:-64.55pt;width:387.1pt;height:62.2pt;z-index:-125829369;mso-wrap-style:square;mso-wrap-edited:f;mso-width-percent:0;mso-height-percent:0;mso-wrap-distance-left:11.5pt;mso-wrap-distance-right:133.2pt;mso-position-horizontal-relative:margin;mso-width-percent:0;mso-height-percent:0;v-text-anchor:top" filled="f" stroked="f">
            <v:textbox style="mso-fit-shape-to-text:t" inset="0,0,0,0">
              <w:txbxContent>
                <w:p w:rsidR="002160A2" w:rsidRDefault="007D05D2">
                  <w:pPr>
                    <w:pStyle w:val="Tablecaption1"/>
                    <w:shd w:val="clear" w:color="auto" w:fill="auto"/>
                  </w:pPr>
                  <w:r>
                    <w:rPr>
                      <w:rStyle w:val="Tablecaption1BoldExact"/>
                    </w:rPr>
                    <w:t>1.</w:t>
                  </w:r>
                  <w:r>
                    <w:t xml:space="preserve">Table no. 2 – Tariff for issuing </w:t>
                  </w:r>
                  <w:proofErr w:type="spellStart"/>
                  <w:r>
                    <w:t>authorisations</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5784"/>
                    <w:gridCol w:w="1478"/>
                  </w:tblGrid>
                  <w:tr w:rsidR="002160A2">
                    <w:tblPrEx>
                      <w:tblCellMar>
                        <w:top w:w="0" w:type="dxa"/>
                        <w:bottom w:w="0" w:type="dxa"/>
                      </w:tblCellMar>
                    </w:tblPrEx>
                    <w:trPr>
                      <w:trHeight w:hRule="exact" w:val="370"/>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No. No.</w:t>
                        </w:r>
                      </w:p>
                      <w:p w:rsidR="002160A2" w:rsidRDefault="007D05D2">
                        <w:pPr>
                          <w:pStyle w:val="Bodytext20"/>
                          <w:shd w:val="clear" w:color="auto" w:fill="auto"/>
                          <w:spacing w:line="146" w:lineRule="exact"/>
                          <w:ind w:right="180"/>
                          <w:jc w:val="right"/>
                        </w:pPr>
                        <w:r>
                          <w:rPr>
                            <w:rStyle w:val="Bodytext265pt"/>
                          </w:rPr>
                          <w:t>I'm sorry.</w:t>
                        </w:r>
                      </w:p>
                    </w:tc>
                    <w:tc>
                      <w:tcPr>
                        <w:tcW w:w="5784" w:type="dxa"/>
                        <w:tcBorders>
                          <w:top w:val="single" w:sz="4" w:space="0" w:color="auto"/>
                          <w:left w:val="single" w:sz="4" w:space="0" w:color="auto"/>
                        </w:tcBorders>
                        <w:shd w:val="clear" w:color="auto" w:fill="FFFFFF"/>
                        <w:vAlign w:val="center"/>
                      </w:tcPr>
                      <w:p w:rsidR="002160A2" w:rsidRDefault="007D05D2">
                        <w:pPr>
                          <w:pStyle w:val="Bodytext20"/>
                          <w:shd w:val="clear" w:color="auto" w:fill="auto"/>
                          <w:spacing w:line="146" w:lineRule="exact"/>
                          <w:jc w:val="center"/>
                        </w:pPr>
                        <w:r>
                          <w:rPr>
                            <w:rStyle w:val="Bodytext265pt"/>
                          </w:rPr>
                          <w:t xml:space="preserve">Type of </w:t>
                        </w:r>
                        <w:proofErr w:type="spellStart"/>
                        <w:r>
                          <w:rPr>
                            <w:rStyle w:val="Bodytext265pt"/>
                          </w:rPr>
                          <w:t>authorisation</w:t>
                        </w:r>
                        <w:proofErr w:type="spellEnd"/>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58" w:lineRule="exact"/>
                          <w:ind w:left="20"/>
                          <w:jc w:val="center"/>
                        </w:pPr>
                        <w:r>
                          <w:rPr>
                            <w:rStyle w:val="Bodytext265pt"/>
                          </w:rPr>
                          <w:t xml:space="preserve">TA </w:t>
                        </w:r>
                        <w:proofErr w:type="spellStart"/>
                        <w:r>
                          <w:rPr>
                            <w:rStyle w:val="Bodytext265pt"/>
                          </w:rPr>
                          <w:t>riful</w:t>
                        </w:r>
                        <w:proofErr w:type="spellEnd"/>
                        <w:r>
                          <w:rPr>
                            <w:rStyle w:val="Bodytext265pt"/>
                          </w:rPr>
                          <w:t xml:space="preserve"> (lei)</w:t>
                        </w:r>
                      </w:p>
                    </w:tc>
                  </w:tr>
                  <w:tr w:rsidR="002160A2">
                    <w:tblPrEx>
                      <w:tblCellMar>
                        <w:top w:w="0" w:type="dxa"/>
                        <w:bottom w:w="0" w:type="dxa"/>
                      </w:tblCellMar>
                    </w:tblPrEx>
                    <w:trPr>
                      <w:trHeight w:hRule="exact" w:val="206"/>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1.</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Design – granting/extension</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2.000</w:t>
                        </w:r>
                      </w:p>
                    </w:tc>
                  </w:tr>
                  <w:tr w:rsidR="002160A2">
                    <w:tblPrEx>
                      <w:tblCellMar>
                        <w:top w:w="0" w:type="dxa"/>
                        <w:bottom w:w="0" w:type="dxa"/>
                      </w:tblCellMar>
                    </w:tblPrEx>
                    <w:trPr>
                      <w:trHeight w:hRule="exact" w:val="202"/>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2.</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Execution – granting/extension</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3.000</w:t>
                        </w:r>
                      </w:p>
                    </w:tc>
                  </w:tr>
                  <w:tr w:rsidR="002160A2">
                    <w:tblPrEx>
                      <w:tblCellMar>
                        <w:top w:w="0" w:type="dxa"/>
                        <w:bottom w:w="0" w:type="dxa"/>
                      </w:tblCellMar>
                    </w:tblPrEx>
                    <w:trPr>
                      <w:trHeight w:hRule="exact" w:val="221"/>
                      <w:jc w:val="center"/>
                    </w:trPr>
                    <w:tc>
                      <w:tcPr>
                        <w:tcW w:w="480" w:type="dxa"/>
                        <w:tcBorders>
                          <w:top w:val="single" w:sz="4" w:space="0" w:color="auto"/>
                          <w:left w:val="single" w:sz="4" w:space="0" w:color="auto"/>
                          <w:bottom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3.</w:t>
                        </w:r>
                      </w:p>
                    </w:tc>
                    <w:tc>
                      <w:tcPr>
                        <w:tcW w:w="5784" w:type="dxa"/>
                        <w:tcBorders>
                          <w:top w:val="single" w:sz="4" w:space="0" w:color="auto"/>
                          <w:left w:val="single" w:sz="4" w:space="0" w:color="auto"/>
                          <w:bottom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 xml:space="preserve">Issue of a duplicate </w:t>
                        </w:r>
                        <w:proofErr w:type="spellStart"/>
                        <w:r>
                          <w:rPr>
                            <w:rStyle w:val="Bodytext265pt"/>
                          </w:rPr>
                          <w:t>authorisation</w:t>
                        </w:r>
                        <w:proofErr w:type="spellEnd"/>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125</w:t>
                        </w:r>
                      </w:p>
                    </w:tc>
                  </w:tr>
                </w:tbl>
                <w:p w:rsidR="002160A2" w:rsidRDefault="002160A2">
                  <w:pPr>
                    <w:rPr>
                      <w:sz w:val="2"/>
                      <w:szCs w:val="2"/>
                    </w:rPr>
                  </w:pPr>
                </w:p>
              </w:txbxContent>
            </v:textbox>
            <w10:wrap type="topAndBottom" anchorx="margin"/>
          </v:shape>
        </w:pict>
      </w:r>
      <w:r>
        <w:t>NOTES:</w:t>
      </w:r>
    </w:p>
    <w:p w:rsidR="002160A2" w:rsidRDefault="007D05D2">
      <w:pPr>
        <w:pStyle w:val="Bodytext20"/>
        <w:numPr>
          <w:ilvl w:val="0"/>
          <w:numId w:val="22"/>
        </w:numPr>
        <w:shd w:val="clear" w:color="auto" w:fill="auto"/>
        <w:tabs>
          <w:tab w:val="left" w:pos="956"/>
        </w:tabs>
        <w:ind w:left="260"/>
        <w:jc w:val="left"/>
      </w:pPr>
      <w:r>
        <w:t>The tariffs set out in Table 2:</w:t>
      </w:r>
    </w:p>
    <w:p w:rsidR="002160A2" w:rsidRDefault="007D05D2">
      <w:pPr>
        <w:pStyle w:val="Bodytext20"/>
        <w:numPr>
          <w:ilvl w:val="0"/>
          <w:numId w:val="23"/>
        </w:numPr>
        <w:shd w:val="clear" w:color="auto" w:fill="auto"/>
        <w:tabs>
          <w:tab w:val="left" w:pos="606"/>
        </w:tabs>
        <w:ind w:left="260" w:right="260"/>
      </w:pPr>
      <w:r>
        <w:t xml:space="preserve">is also due for the confirmatory decisions provided for in the Regulation for the </w:t>
      </w:r>
      <w:proofErr w:type="spellStart"/>
      <w:r>
        <w:t>authorisation</w:t>
      </w:r>
      <w:proofErr w:type="spellEnd"/>
      <w:r>
        <w:t xml:space="preserve"> of economic operators performing activities in the field of natural gas, approved by the Order of the President of the National </w:t>
      </w:r>
      <w:r>
        <w:t>Energy Regulatory Authority no. 98/2015, as amended and supplemented;</w:t>
      </w:r>
    </w:p>
    <w:p w:rsidR="002160A2" w:rsidRDefault="007D05D2">
      <w:pPr>
        <w:pStyle w:val="Bodytext20"/>
        <w:numPr>
          <w:ilvl w:val="0"/>
          <w:numId w:val="23"/>
        </w:numPr>
        <w:shd w:val="clear" w:color="auto" w:fill="auto"/>
        <w:tabs>
          <w:tab w:val="left" w:pos="606"/>
        </w:tabs>
        <w:ind w:left="260"/>
        <w:jc w:val="left"/>
      </w:pPr>
      <w:r>
        <w:t xml:space="preserve">points 1 and 2 shall not be refunded in the event of the closing of the application or the refusal to grant/modify the </w:t>
      </w:r>
      <w:proofErr w:type="spellStart"/>
      <w:r>
        <w:t>authorisation</w:t>
      </w:r>
      <w:proofErr w:type="spellEnd"/>
      <w:r>
        <w:t>.</w:t>
      </w:r>
    </w:p>
    <w:p w:rsidR="002160A2" w:rsidRDefault="007D05D2">
      <w:pPr>
        <w:pStyle w:val="Bodytext20"/>
        <w:numPr>
          <w:ilvl w:val="0"/>
          <w:numId w:val="22"/>
        </w:numPr>
        <w:shd w:val="clear" w:color="auto" w:fill="auto"/>
        <w:tabs>
          <w:tab w:val="left" w:pos="970"/>
        </w:tabs>
        <w:ind w:left="260" w:right="260"/>
      </w:pPr>
      <w:r>
        <w:t xml:space="preserve">The fee for amending the </w:t>
      </w:r>
      <w:proofErr w:type="spellStart"/>
      <w:r>
        <w:t>authorisation</w:t>
      </w:r>
      <w:proofErr w:type="spellEnd"/>
      <w:r>
        <w:t xml:space="preserve">/confirmation decision in case of change of the name, legal form or registered office of the holder of the </w:t>
      </w:r>
      <w:proofErr w:type="spellStart"/>
      <w:r>
        <w:t>authorisation</w:t>
      </w:r>
      <w:proofErr w:type="spellEnd"/>
      <w:r>
        <w:t xml:space="preserve">/confirmation decision shall be 25 % of the fee for issuing that type of </w:t>
      </w:r>
      <w:proofErr w:type="spellStart"/>
      <w:r>
        <w:t>authorisation</w:t>
      </w:r>
      <w:proofErr w:type="spellEnd"/>
      <w:r>
        <w:t>/confirmatio</w:t>
      </w:r>
      <w:r>
        <w:t>n decision.</w:t>
      </w:r>
    </w:p>
    <w:p w:rsidR="002160A2" w:rsidRDefault="007D05D2">
      <w:pPr>
        <w:pStyle w:val="Bodytext20"/>
        <w:numPr>
          <w:ilvl w:val="0"/>
          <w:numId w:val="6"/>
        </w:numPr>
        <w:shd w:val="clear" w:color="auto" w:fill="auto"/>
        <w:tabs>
          <w:tab w:val="left" w:pos="716"/>
        </w:tabs>
        <w:ind w:left="260" w:right="260"/>
      </w:pPr>
      <w:r>
        <w:t xml:space="preserve">The fee for the </w:t>
      </w:r>
      <w:proofErr w:type="spellStart"/>
      <w:r>
        <w:t>authorisation</w:t>
      </w:r>
      <w:proofErr w:type="spellEnd"/>
      <w:r>
        <w:t xml:space="preserve"> of legal entities that mount and/or operate systems for allocating costs for heating and hot water consumption in condominium buildings is set out in Table 3.</w:t>
      </w:r>
    </w:p>
    <w:p w:rsidR="002160A2" w:rsidRDefault="007D05D2">
      <w:pPr>
        <w:pStyle w:val="Bodytext20"/>
        <w:numPr>
          <w:ilvl w:val="0"/>
          <w:numId w:val="24"/>
        </w:numPr>
        <w:shd w:val="clear" w:color="auto" w:fill="auto"/>
        <w:tabs>
          <w:tab w:val="left" w:pos="586"/>
        </w:tabs>
        <w:ind w:left="260" w:right="260"/>
      </w:pPr>
      <w:r>
        <w:t xml:space="preserve">Table 3 – Tariff for granting/extending/amending </w:t>
      </w:r>
      <w:proofErr w:type="spellStart"/>
      <w:r>
        <w:t>author</w:t>
      </w:r>
      <w:r>
        <w:t>isations</w:t>
      </w:r>
      <w:proofErr w:type="spellEnd"/>
      <w:r>
        <w:t xml:space="preserve"> for mounting/exploiting cost-sharing systems or for issuing a duplicate</w:t>
      </w:r>
    </w:p>
    <w:p w:rsidR="002160A2" w:rsidRDefault="007D05D2">
      <w:pPr>
        <w:pStyle w:val="Bodytext20"/>
        <w:numPr>
          <w:ilvl w:val="1"/>
          <w:numId w:val="24"/>
        </w:numPr>
        <w:shd w:val="clear" w:color="auto" w:fill="auto"/>
        <w:tabs>
          <w:tab w:val="left" w:pos="792"/>
        </w:tabs>
        <w:ind w:left="260"/>
        <w:jc w:val="left"/>
      </w:pPr>
      <w:r>
        <w:pict>
          <v:shape id="_x0000_s1030" type="#_x0000_t202" alt="" style="position:absolute;left:0;text-align:left;margin-left:12.95pt;margin-top:-135.1pt;width:387.1pt;height:133.9pt;z-index:-125829368;mso-wrap-style:square;mso-wrap-edited:f;mso-width-percent:0;mso-height-percent:0;mso-wrap-distance-left:12.95pt;mso-wrap-distance-right:133.2pt;mso-position-horizontal-relative:margin;mso-width-percent:0;mso-height-percent:0;v-text-anchor:top"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5784"/>
                    <w:gridCol w:w="1478"/>
                  </w:tblGrid>
                  <w:tr w:rsidR="002160A2">
                    <w:tblPrEx>
                      <w:tblCellMar>
                        <w:top w:w="0" w:type="dxa"/>
                        <w:bottom w:w="0" w:type="dxa"/>
                      </w:tblCellMar>
                    </w:tblPrEx>
                    <w:trPr>
                      <w:trHeight w:hRule="exact" w:val="374"/>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No. No.</w:t>
                        </w:r>
                      </w:p>
                      <w:p w:rsidR="002160A2" w:rsidRDefault="007D05D2">
                        <w:pPr>
                          <w:pStyle w:val="Bodytext20"/>
                          <w:shd w:val="clear" w:color="auto" w:fill="auto"/>
                          <w:spacing w:line="146" w:lineRule="exact"/>
                          <w:ind w:right="180"/>
                          <w:jc w:val="right"/>
                        </w:pPr>
                        <w:r>
                          <w:rPr>
                            <w:rStyle w:val="Bodytext265pt"/>
                          </w:rPr>
                          <w:t>I'm sorry.</w:t>
                        </w:r>
                      </w:p>
                    </w:tc>
                    <w:tc>
                      <w:tcPr>
                        <w:tcW w:w="5784" w:type="dxa"/>
                        <w:tcBorders>
                          <w:top w:val="single" w:sz="4" w:space="0" w:color="auto"/>
                          <w:left w:val="single" w:sz="4" w:space="0" w:color="auto"/>
                        </w:tcBorders>
                        <w:shd w:val="clear" w:color="auto" w:fill="FFFFFF"/>
                        <w:vAlign w:val="center"/>
                      </w:tcPr>
                      <w:p w:rsidR="002160A2" w:rsidRDefault="007D05D2">
                        <w:pPr>
                          <w:pStyle w:val="Bodytext20"/>
                          <w:shd w:val="clear" w:color="auto" w:fill="auto"/>
                          <w:spacing w:line="146" w:lineRule="exact"/>
                          <w:ind w:left="80"/>
                          <w:jc w:val="center"/>
                        </w:pPr>
                        <w:r>
                          <w:rPr>
                            <w:rStyle w:val="Bodytext265pt"/>
                          </w:rPr>
                          <w:t xml:space="preserve">Type of </w:t>
                        </w:r>
                        <w:proofErr w:type="spellStart"/>
                        <w:r>
                          <w:rPr>
                            <w:rStyle w:val="Bodytext265pt"/>
                          </w:rPr>
                          <w:t>authorisation</w:t>
                        </w:r>
                        <w:proofErr w:type="spellEnd"/>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54" w:lineRule="exact"/>
                          <w:ind w:left="20"/>
                          <w:jc w:val="center"/>
                        </w:pPr>
                        <w:r>
                          <w:rPr>
                            <w:rStyle w:val="Bodytext265pt"/>
                          </w:rPr>
                          <w:t xml:space="preserve">TA </w:t>
                        </w:r>
                        <w:proofErr w:type="spellStart"/>
                        <w:r>
                          <w:rPr>
                            <w:rStyle w:val="Bodytext265pt"/>
                          </w:rPr>
                          <w:t>riful</w:t>
                        </w:r>
                        <w:proofErr w:type="spellEnd"/>
                        <w:r>
                          <w:rPr>
                            <w:rStyle w:val="Bodytext265pt"/>
                          </w:rPr>
                          <w:t xml:space="preserve"> (lei)</w:t>
                        </w:r>
                      </w:p>
                    </w:tc>
                  </w:tr>
                  <w:tr w:rsidR="002160A2">
                    <w:tblPrEx>
                      <w:tblCellMar>
                        <w:top w:w="0" w:type="dxa"/>
                        <w:bottom w:w="0" w:type="dxa"/>
                      </w:tblCellMar>
                    </w:tblPrEx>
                    <w:trPr>
                      <w:trHeight w:hRule="exact" w:val="202"/>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1.</w:t>
                        </w:r>
                      </w:p>
                    </w:tc>
                    <w:tc>
                      <w:tcPr>
                        <w:tcW w:w="5784" w:type="dxa"/>
                        <w:tcBorders>
                          <w:top w:val="single" w:sz="4" w:space="0" w:color="auto"/>
                          <w:left w:val="single" w:sz="4" w:space="0" w:color="auto"/>
                        </w:tcBorders>
                        <w:shd w:val="clear" w:color="auto" w:fill="FFFFFF"/>
                        <w:vAlign w:val="center"/>
                      </w:tcPr>
                      <w:p w:rsidR="002160A2" w:rsidRDefault="007D05D2">
                        <w:pPr>
                          <w:pStyle w:val="Bodytext20"/>
                          <w:shd w:val="clear" w:color="auto" w:fill="auto"/>
                          <w:spacing w:line="146" w:lineRule="exact"/>
                        </w:pPr>
                        <w:r>
                          <w:rPr>
                            <w:rStyle w:val="Bodytext265pt"/>
                          </w:rPr>
                          <w:t>Documentation analysis*)</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600</w:t>
                        </w:r>
                      </w:p>
                    </w:tc>
                  </w:tr>
                  <w:tr w:rsidR="002160A2">
                    <w:tblPrEx>
                      <w:tblCellMar>
                        <w:top w:w="0" w:type="dxa"/>
                        <w:bottom w:w="0" w:type="dxa"/>
                      </w:tblCellMar>
                    </w:tblPrEx>
                    <w:trPr>
                      <w:trHeight w:hRule="exact" w:val="360"/>
                      <w:jc w:val="center"/>
                    </w:trPr>
                    <w:tc>
                      <w:tcPr>
                        <w:tcW w:w="480" w:type="dxa"/>
                        <w:tcBorders>
                          <w:top w:val="single" w:sz="4" w:space="0" w:color="auto"/>
                          <w:left w:val="single" w:sz="4" w:space="0" w:color="auto"/>
                        </w:tcBorders>
                        <w:shd w:val="clear" w:color="auto" w:fill="FFFFFF"/>
                        <w:vAlign w:val="center"/>
                      </w:tcPr>
                      <w:p w:rsidR="002160A2" w:rsidRDefault="007D05D2">
                        <w:pPr>
                          <w:pStyle w:val="Bodytext20"/>
                          <w:shd w:val="clear" w:color="auto" w:fill="auto"/>
                          <w:spacing w:line="146" w:lineRule="exact"/>
                          <w:ind w:right="180"/>
                          <w:jc w:val="right"/>
                        </w:pPr>
                        <w:r>
                          <w:rPr>
                            <w:rStyle w:val="Bodytext265pt"/>
                          </w:rPr>
                          <w:t>2.</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pPr>
                        <w:proofErr w:type="spellStart"/>
                        <w:r>
                          <w:rPr>
                            <w:rStyle w:val="Bodytext265pt"/>
                          </w:rPr>
                          <w:t>Authorisation</w:t>
                        </w:r>
                        <w:proofErr w:type="spellEnd"/>
                        <w:r>
                          <w:rPr>
                            <w:rStyle w:val="Bodytext265pt"/>
                          </w:rPr>
                          <w:t xml:space="preserve"> for the installation of heating cost allocation systems (type</w:t>
                        </w:r>
                      </w:p>
                      <w:p w:rsidR="002160A2" w:rsidRDefault="007D05D2">
                        <w:pPr>
                          <w:pStyle w:val="Bodytext20"/>
                          <w:shd w:val="clear" w:color="auto" w:fill="auto"/>
                          <w:spacing w:line="146" w:lineRule="exact"/>
                        </w:pPr>
                        <w:r>
                          <w:rPr>
                            <w:rStyle w:val="Bodytext265pt"/>
                          </w:rPr>
                          <w:t>I)</w:t>
                        </w:r>
                      </w:p>
                    </w:tc>
                    <w:tc>
                      <w:tcPr>
                        <w:tcW w:w="1478" w:type="dxa"/>
                        <w:tcBorders>
                          <w:top w:val="single" w:sz="4" w:space="0" w:color="auto"/>
                          <w:left w:val="single" w:sz="4" w:space="0" w:color="auto"/>
                          <w:right w:val="single" w:sz="4" w:space="0" w:color="auto"/>
                        </w:tcBorders>
                        <w:shd w:val="clear" w:color="auto" w:fill="FFFFFF"/>
                        <w:vAlign w:val="center"/>
                      </w:tcPr>
                      <w:p w:rsidR="002160A2" w:rsidRDefault="007D05D2">
                        <w:pPr>
                          <w:pStyle w:val="Bodytext20"/>
                          <w:shd w:val="clear" w:color="auto" w:fill="auto"/>
                          <w:spacing w:line="146" w:lineRule="exact"/>
                          <w:ind w:left="20"/>
                          <w:jc w:val="center"/>
                        </w:pPr>
                        <w:r>
                          <w:rPr>
                            <w:rStyle w:val="Bodytext265pt"/>
                          </w:rPr>
                          <w:t>2.400</w:t>
                        </w:r>
                      </w:p>
                    </w:tc>
                  </w:tr>
                  <w:tr w:rsidR="002160A2">
                    <w:tblPrEx>
                      <w:tblCellMar>
                        <w:top w:w="0" w:type="dxa"/>
                        <w:bottom w:w="0" w:type="dxa"/>
                      </w:tblCellMar>
                    </w:tblPrEx>
                    <w:trPr>
                      <w:trHeight w:hRule="exact" w:val="360"/>
                      <w:jc w:val="center"/>
                    </w:trPr>
                    <w:tc>
                      <w:tcPr>
                        <w:tcW w:w="480" w:type="dxa"/>
                        <w:tcBorders>
                          <w:top w:val="single" w:sz="4" w:space="0" w:color="auto"/>
                          <w:left w:val="single" w:sz="4" w:space="0" w:color="auto"/>
                        </w:tcBorders>
                        <w:shd w:val="clear" w:color="auto" w:fill="FFFFFF"/>
                      </w:tcPr>
                      <w:p w:rsidR="002160A2" w:rsidRDefault="007D05D2">
                        <w:pPr>
                          <w:pStyle w:val="Bodytext20"/>
                          <w:shd w:val="clear" w:color="auto" w:fill="auto"/>
                          <w:spacing w:line="146" w:lineRule="exact"/>
                          <w:ind w:right="180"/>
                          <w:jc w:val="right"/>
                        </w:pPr>
                        <w:r>
                          <w:rPr>
                            <w:rStyle w:val="Bodytext265pt"/>
                          </w:rPr>
                          <w:t>3.</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68" w:lineRule="exact"/>
                          <w:jc w:val="left"/>
                        </w:pPr>
                        <w:proofErr w:type="spellStart"/>
                        <w:r>
                          <w:rPr>
                            <w:rStyle w:val="Bodytext265pt"/>
                          </w:rPr>
                          <w:t>Authorisation</w:t>
                        </w:r>
                        <w:proofErr w:type="spellEnd"/>
                        <w:r>
                          <w:rPr>
                            <w:rStyle w:val="Bodytext265pt"/>
                          </w:rPr>
                          <w:t xml:space="preserve"> for operation of heating cost allocation systems (Type II)</w:t>
                        </w:r>
                      </w:p>
                    </w:tc>
                    <w:tc>
                      <w:tcPr>
                        <w:tcW w:w="1478" w:type="dxa"/>
                        <w:tcBorders>
                          <w:left w:val="single" w:sz="4" w:space="0" w:color="auto"/>
                          <w:right w:val="single" w:sz="4" w:space="0" w:color="auto"/>
                        </w:tcBorders>
                        <w:shd w:val="clear" w:color="auto" w:fill="FFFFFF"/>
                      </w:tcPr>
                      <w:p w:rsidR="002160A2" w:rsidRDefault="002160A2">
                        <w:pPr>
                          <w:rPr>
                            <w:sz w:val="10"/>
                            <w:szCs w:val="10"/>
                          </w:rPr>
                        </w:pPr>
                      </w:p>
                    </w:tc>
                  </w:tr>
                  <w:tr w:rsidR="002160A2">
                    <w:tblPrEx>
                      <w:tblCellMar>
                        <w:top w:w="0" w:type="dxa"/>
                        <w:bottom w:w="0" w:type="dxa"/>
                      </w:tblCellMar>
                    </w:tblPrEx>
                    <w:trPr>
                      <w:trHeight w:hRule="exact" w:val="360"/>
                      <w:jc w:val="center"/>
                    </w:trPr>
                    <w:tc>
                      <w:tcPr>
                        <w:tcW w:w="480" w:type="dxa"/>
                        <w:tcBorders>
                          <w:top w:val="single" w:sz="4" w:space="0" w:color="auto"/>
                          <w:left w:val="single" w:sz="4" w:space="0" w:color="auto"/>
                        </w:tcBorders>
                        <w:shd w:val="clear" w:color="auto" w:fill="FFFFFF"/>
                      </w:tcPr>
                      <w:p w:rsidR="002160A2" w:rsidRDefault="007D05D2">
                        <w:pPr>
                          <w:pStyle w:val="Bodytext20"/>
                          <w:shd w:val="clear" w:color="auto" w:fill="auto"/>
                          <w:spacing w:line="146" w:lineRule="exact"/>
                          <w:ind w:right="180"/>
                          <w:jc w:val="right"/>
                        </w:pPr>
                        <w:r>
                          <w:rPr>
                            <w:rStyle w:val="Bodytext265pt"/>
                          </w:rPr>
                          <w:t>4.</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58" w:lineRule="exact"/>
                          <w:jc w:val="left"/>
                        </w:pPr>
                        <w:proofErr w:type="spellStart"/>
                        <w:r>
                          <w:rPr>
                            <w:rStyle w:val="Bodytext265pt"/>
                          </w:rPr>
                          <w:t>Authorisation</w:t>
                        </w:r>
                        <w:proofErr w:type="spellEnd"/>
                        <w:r>
                          <w:rPr>
                            <w:rStyle w:val="Bodytext265pt"/>
                          </w:rPr>
                          <w:t xml:space="preserve"> for mounting cost sharing systems for hot water consumption (Type III)</w:t>
                        </w:r>
                      </w:p>
                    </w:tc>
                    <w:tc>
                      <w:tcPr>
                        <w:tcW w:w="1478" w:type="dxa"/>
                        <w:tcBorders>
                          <w:left w:val="single" w:sz="4" w:space="0" w:color="auto"/>
                          <w:right w:val="single" w:sz="4" w:space="0" w:color="auto"/>
                        </w:tcBorders>
                        <w:shd w:val="clear" w:color="auto" w:fill="FFFFFF"/>
                      </w:tcPr>
                      <w:p w:rsidR="002160A2" w:rsidRDefault="002160A2">
                        <w:pPr>
                          <w:rPr>
                            <w:sz w:val="10"/>
                            <w:szCs w:val="10"/>
                          </w:rPr>
                        </w:pPr>
                      </w:p>
                    </w:tc>
                  </w:tr>
                  <w:tr w:rsidR="002160A2">
                    <w:tblPrEx>
                      <w:tblCellMar>
                        <w:top w:w="0" w:type="dxa"/>
                        <w:bottom w:w="0" w:type="dxa"/>
                      </w:tblCellMar>
                    </w:tblPrEx>
                    <w:trPr>
                      <w:trHeight w:hRule="exact" w:val="360"/>
                      <w:jc w:val="center"/>
                    </w:trPr>
                    <w:tc>
                      <w:tcPr>
                        <w:tcW w:w="480" w:type="dxa"/>
                        <w:tcBorders>
                          <w:top w:val="single" w:sz="4" w:space="0" w:color="auto"/>
                          <w:left w:val="single" w:sz="4" w:space="0" w:color="auto"/>
                        </w:tcBorders>
                        <w:shd w:val="clear" w:color="auto" w:fill="FFFFFF"/>
                      </w:tcPr>
                      <w:p w:rsidR="002160A2" w:rsidRDefault="007D05D2">
                        <w:pPr>
                          <w:pStyle w:val="Bodytext20"/>
                          <w:shd w:val="clear" w:color="auto" w:fill="auto"/>
                          <w:spacing w:line="146" w:lineRule="exact"/>
                          <w:ind w:right="180"/>
                          <w:jc w:val="right"/>
                        </w:pPr>
                        <w:r>
                          <w:rPr>
                            <w:rStyle w:val="Bodytext265pt"/>
                          </w:rPr>
                          <w:t>5.</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58" w:lineRule="exact"/>
                          <w:jc w:val="left"/>
                        </w:pPr>
                        <w:proofErr w:type="spellStart"/>
                        <w:r>
                          <w:rPr>
                            <w:rStyle w:val="Bodytext265pt"/>
                          </w:rPr>
                          <w:t>Authorisation</w:t>
                        </w:r>
                        <w:proofErr w:type="spellEnd"/>
                        <w:r>
                          <w:rPr>
                            <w:rStyle w:val="Bodytext265pt"/>
                          </w:rPr>
                          <w:t xml:space="preserve"> for operation of cost sharing systems for hot water consumption (Type IV)</w:t>
                        </w:r>
                      </w:p>
                    </w:tc>
                    <w:tc>
                      <w:tcPr>
                        <w:tcW w:w="1478" w:type="dxa"/>
                        <w:tcBorders>
                          <w:left w:val="single" w:sz="4" w:space="0" w:color="auto"/>
                          <w:right w:val="single" w:sz="4" w:space="0" w:color="auto"/>
                        </w:tcBorders>
                        <w:shd w:val="clear" w:color="auto" w:fill="FFFFFF"/>
                      </w:tcPr>
                      <w:p w:rsidR="002160A2" w:rsidRDefault="002160A2">
                        <w:pPr>
                          <w:rPr>
                            <w:sz w:val="10"/>
                            <w:szCs w:val="10"/>
                          </w:rPr>
                        </w:pPr>
                      </w:p>
                    </w:tc>
                  </w:tr>
                  <w:tr w:rsidR="002160A2">
                    <w:tblPrEx>
                      <w:tblCellMar>
                        <w:top w:w="0" w:type="dxa"/>
                        <w:bottom w:w="0" w:type="dxa"/>
                      </w:tblCellMar>
                    </w:tblPrEx>
                    <w:trPr>
                      <w:trHeight w:hRule="exact" w:val="206"/>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6.</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 xml:space="preserve">Extension of </w:t>
                        </w:r>
                        <w:proofErr w:type="spellStart"/>
                        <w:r>
                          <w:rPr>
                            <w:rStyle w:val="Bodytext265pt"/>
                          </w:rPr>
                          <w:t>authorisation</w:t>
                        </w:r>
                        <w:proofErr w:type="spellEnd"/>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1.200</w:t>
                        </w:r>
                      </w:p>
                    </w:tc>
                  </w:tr>
                  <w:tr w:rsidR="002160A2">
                    <w:tblPrEx>
                      <w:tblCellMar>
                        <w:top w:w="0" w:type="dxa"/>
                        <w:bottom w:w="0" w:type="dxa"/>
                      </w:tblCellMar>
                    </w:tblPrEx>
                    <w:trPr>
                      <w:trHeight w:hRule="exact" w:val="202"/>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7.</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 xml:space="preserve">Modification of </w:t>
                        </w:r>
                        <w:proofErr w:type="spellStart"/>
                        <w:r>
                          <w:rPr>
                            <w:rStyle w:val="Bodytext265pt"/>
                          </w:rPr>
                          <w:t>authorisation</w:t>
                        </w:r>
                        <w:proofErr w:type="spellEnd"/>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400</w:t>
                        </w:r>
                      </w:p>
                    </w:tc>
                  </w:tr>
                  <w:tr w:rsidR="002160A2">
                    <w:tblPrEx>
                      <w:tblCellMar>
                        <w:top w:w="0" w:type="dxa"/>
                        <w:bottom w:w="0" w:type="dxa"/>
                      </w:tblCellMar>
                    </w:tblPrEx>
                    <w:trPr>
                      <w:trHeight w:hRule="exact" w:val="221"/>
                      <w:jc w:val="center"/>
                    </w:trPr>
                    <w:tc>
                      <w:tcPr>
                        <w:tcW w:w="480" w:type="dxa"/>
                        <w:tcBorders>
                          <w:top w:val="single" w:sz="4" w:space="0" w:color="auto"/>
                          <w:left w:val="single" w:sz="4" w:space="0" w:color="auto"/>
                          <w:bottom w:val="single" w:sz="4" w:space="0" w:color="auto"/>
                        </w:tcBorders>
                        <w:shd w:val="clear" w:color="auto" w:fill="FFFFFF"/>
                        <w:vAlign w:val="center"/>
                      </w:tcPr>
                      <w:p w:rsidR="002160A2" w:rsidRDefault="007D05D2">
                        <w:pPr>
                          <w:pStyle w:val="Bodytext20"/>
                          <w:shd w:val="clear" w:color="auto" w:fill="auto"/>
                          <w:spacing w:line="146" w:lineRule="exact"/>
                          <w:ind w:right="180"/>
                          <w:jc w:val="right"/>
                        </w:pPr>
                        <w:r>
                          <w:rPr>
                            <w:rStyle w:val="Bodytext265pt"/>
                          </w:rPr>
                          <w:t>8.</w:t>
                        </w:r>
                      </w:p>
                    </w:tc>
                    <w:tc>
                      <w:tcPr>
                        <w:tcW w:w="5784" w:type="dxa"/>
                        <w:tcBorders>
                          <w:top w:val="single" w:sz="4" w:space="0" w:color="auto"/>
                          <w:left w:val="single" w:sz="4" w:space="0" w:color="auto"/>
                          <w:bottom w:val="single" w:sz="4" w:space="0" w:color="auto"/>
                        </w:tcBorders>
                        <w:shd w:val="clear" w:color="auto" w:fill="FFFFFF"/>
                        <w:vAlign w:val="center"/>
                      </w:tcPr>
                      <w:p w:rsidR="002160A2" w:rsidRDefault="007D05D2">
                        <w:pPr>
                          <w:pStyle w:val="Bodytext20"/>
                          <w:shd w:val="clear" w:color="auto" w:fill="auto"/>
                          <w:spacing w:line="146" w:lineRule="exact"/>
                          <w:jc w:val="left"/>
                        </w:pPr>
                        <w:r>
                          <w:rPr>
                            <w:rStyle w:val="Bodytext265pt"/>
                          </w:rPr>
                          <w:t xml:space="preserve">Duplicate issuance of </w:t>
                        </w:r>
                        <w:proofErr w:type="spellStart"/>
                        <w:r>
                          <w:rPr>
                            <w:rStyle w:val="Bodytext265pt"/>
                          </w:rPr>
                          <w:t>authorisation</w:t>
                        </w:r>
                        <w:proofErr w:type="spellEnd"/>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rsidR="002160A2" w:rsidRDefault="007D05D2">
                        <w:pPr>
                          <w:pStyle w:val="Bodytext20"/>
                          <w:shd w:val="clear" w:color="auto" w:fill="auto"/>
                          <w:spacing w:line="146" w:lineRule="exact"/>
                          <w:ind w:left="20"/>
                          <w:jc w:val="center"/>
                        </w:pPr>
                        <w:r>
                          <w:rPr>
                            <w:rStyle w:val="Bodytext265pt"/>
                          </w:rPr>
                          <w:t>300</w:t>
                        </w:r>
                      </w:p>
                    </w:tc>
                  </w:tr>
                </w:tbl>
                <w:p w:rsidR="002160A2" w:rsidRDefault="002160A2">
                  <w:pPr>
                    <w:rPr>
                      <w:sz w:val="2"/>
                      <w:szCs w:val="2"/>
                    </w:rPr>
                  </w:pPr>
                </w:p>
              </w:txbxContent>
            </v:textbox>
            <w10:wrap type="topAndBottom" anchorx="margin"/>
          </v:shape>
        </w:pict>
      </w:r>
      <w:r>
        <w:t>*) Analysis rate:</w:t>
      </w:r>
    </w:p>
    <w:p w:rsidR="002160A2" w:rsidRDefault="007D05D2">
      <w:pPr>
        <w:pStyle w:val="Bodytext20"/>
        <w:numPr>
          <w:ilvl w:val="0"/>
          <w:numId w:val="25"/>
        </w:numPr>
        <w:shd w:val="clear" w:color="auto" w:fill="auto"/>
        <w:tabs>
          <w:tab w:val="left" w:pos="606"/>
        </w:tabs>
        <w:ind w:left="260"/>
        <w:jc w:val="left"/>
      </w:pPr>
      <w:r>
        <w:t>shall be deducted from the tariff referred to in points 2 to 5;</w:t>
      </w:r>
    </w:p>
    <w:p w:rsidR="002160A2" w:rsidRDefault="007D05D2">
      <w:pPr>
        <w:pStyle w:val="Bodytext20"/>
        <w:numPr>
          <w:ilvl w:val="0"/>
          <w:numId w:val="25"/>
        </w:numPr>
        <w:shd w:val="clear" w:color="auto" w:fill="auto"/>
        <w:tabs>
          <w:tab w:val="left" w:pos="610"/>
        </w:tabs>
        <w:ind w:left="260" w:right="260"/>
      </w:pPr>
      <w:r>
        <w:t xml:space="preserve">shall not be returned to the applicant in the event of withdrawal of the application, the closing of the documentation and the failure to grant </w:t>
      </w:r>
      <w:proofErr w:type="spellStart"/>
      <w:r>
        <w:t>authorisation</w:t>
      </w:r>
      <w:proofErr w:type="spellEnd"/>
      <w:r>
        <w:t>.</w:t>
      </w:r>
    </w:p>
    <w:p w:rsidR="002160A2" w:rsidRDefault="007D05D2">
      <w:pPr>
        <w:pStyle w:val="Heading110"/>
        <w:keepNext/>
        <w:keepLines/>
        <w:shd w:val="clear" w:color="auto" w:fill="auto"/>
        <w:ind w:left="260" w:right="260"/>
      </w:pPr>
      <w:bookmarkStart w:id="3" w:name="bookmark3"/>
      <w:r>
        <w:t xml:space="preserve">Annex </w:t>
      </w:r>
      <w:proofErr w:type="gramStart"/>
      <w:r>
        <w:t>3:Fee</w:t>
      </w:r>
      <w:proofErr w:type="gramEnd"/>
      <w:r>
        <w:t xml:space="preserve"> charged for the </w:t>
      </w:r>
      <w:proofErr w:type="spellStart"/>
      <w:r>
        <w:t>autho</w:t>
      </w:r>
      <w:r>
        <w:t>risation</w:t>
      </w:r>
      <w:proofErr w:type="spellEnd"/>
      <w:r>
        <w:t xml:space="preserve"> of natural persons performing activities in the electricity, thermal and natural gas sectors</w:t>
      </w:r>
      <w:bookmarkEnd w:id="3"/>
    </w:p>
    <w:p w:rsidR="002160A2" w:rsidRDefault="007D05D2">
      <w:pPr>
        <w:pStyle w:val="Bodytext20"/>
        <w:shd w:val="clear" w:color="auto" w:fill="auto"/>
        <w:ind w:left="260" w:right="260"/>
      </w:pPr>
      <w:r>
        <w:rPr>
          <w:rStyle w:val="Bodytext2Bold"/>
        </w:rPr>
        <w:t>(</w:t>
      </w:r>
      <w:proofErr w:type="gramStart"/>
      <w:r>
        <w:rPr>
          <w:rStyle w:val="Bodytext2Bold"/>
        </w:rPr>
        <w:t>1)</w:t>
      </w:r>
      <w:r>
        <w:t>The</w:t>
      </w:r>
      <w:proofErr w:type="gramEnd"/>
      <w:r>
        <w:t xml:space="preserve"> fee for </w:t>
      </w:r>
      <w:proofErr w:type="spellStart"/>
      <w:r>
        <w:t>authorising</w:t>
      </w:r>
      <w:proofErr w:type="spellEnd"/>
      <w:r>
        <w:t xml:space="preserve"> electricians designing, executing and checking electrical installations is set out in Table 1.</w:t>
      </w:r>
    </w:p>
    <w:p w:rsidR="002160A2" w:rsidRDefault="007D05D2">
      <w:pPr>
        <w:pStyle w:val="Bodytext20"/>
        <w:shd w:val="clear" w:color="auto" w:fill="auto"/>
        <w:ind w:left="260"/>
      </w:pPr>
      <w:r>
        <w:pict>
          <v:shape id="_x0000_s1029" type="#_x0000_t202" alt="" style="position:absolute;left:0;text-align:left;margin-left:12.95pt;margin-top:9.6pt;width:387.1pt;height:92.85pt;z-index:-125829367;mso-wrap-style:square;mso-wrap-edited:f;mso-width-percent:0;mso-height-percent:0;mso-wrap-distance-left:12.95pt;mso-wrap-distance-right:133.2pt;mso-wrap-distance-bottom:20pt;mso-position-horizontal-relative:margin;mso-width-percent:0;mso-height-percent:0;v-text-anchor:top"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5784"/>
                    <w:gridCol w:w="1478"/>
                  </w:tblGrid>
                  <w:tr w:rsidR="002160A2">
                    <w:tblPrEx>
                      <w:tblCellMar>
                        <w:top w:w="0" w:type="dxa"/>
                        <w:bottom w:w="0" w:type="dxa"/>
                      </w:tblCellMar>
                    </w:tblPrEx>
                    <w:trPr>
                      <w:trHeight w:hRule="exact" w:val="374"/>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No. No.</w:t>
                        </w:r>
                      </w:p>
                      <w:p w:rsidR="002160A2" w:rsidRDefault="007D05D2">
                        <w:pPr>
                          <w:pStyle w:val="Bodytext20"/>
                          <w:shd w:val="clear" w:color="auto" w:fill="auto"/>
                          <w:spacing w:line="146" w:lineRule="exact"/>
                          <w:ind w:right="180"/>
                          <w:jc w:val="right"/>
                        </w:pPr>
                        <w:r>
                          <w:rPr>
                            <w:rStyle w:val="Bodytext265pt"/>
                          </w:rPr>
                          <w:t>I'm sorry.</w:t>
                        </w:r>
                      </w:p>
                    </w:tc>
                    <w:tc>
                      <w:tcPr>
                        <w:tcW w:w="5784" w:type="dxa"/>
                        <w:tcBorders>
                          <w:top w:val="single" w:sz="4" w:space="0" w:color="auto"/>
                          <w:left w:val="single" w:sz="4" w:space="0" w:color="auto"/>
                        </w:tcBorders>
                        <w:shd w:val="clear" w:color="auto" w:fill="FFFFFF"/>
                        <w:vAlign w:val="center"/>
                      </w:tcPr>
                      <w:p w:rsidR="002160A2" w:rsidRDefault="007D05D2">
                        <w:pPr>
                          <w:pStyle w:val="Bodytext20"/>
                          <w:shd w:val="clear" w:color="auto" w:fill="auto"/>
                          <w:spacing w:line="146" w:lineRule="exact"/>
                          <w:jc w:val="center"/>
                        </w:pPr>
                        <w:r>
                          <w:rPr>
                            <w:rStyle w:val="Bodytext265pt"/>
                          </w:rPr>
                          <w:t xml:space="preserve">Type of </w:t>
                        </w:r>
                        <w:proofErr w:type="spellStart"/>
                        <w:r>
                          <w:rPr>
                            <w:rStyle w:val="Bodytext265pt"/>
                          </w:rPr>
                          <w:t>authorisation</w:t>
                        </w:r>
                        <w:proofErr w:type="spellEnd"/>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54" w:lineRule="exact"/>
                          <w:ind w:left="20"/>
                          <w:jc w:val="center"/>
                        </w:pPr>
                        <w:r>
                          <w:rPr>
                            <w:rStyle w:val="Bodytext265pt"/>
                          </w:rPr>
                          <w:t xml:space="preserve">TA </w:t>
                        </w:r>
                        <w:proofErr w:type="spellStart"/>
                        <w:r>
                          <w:rPr>
                            <w:rStyle w:val="Bodytext265pt"/>
                          </w:rPr>
                          <w:t>riful</w:t>
                        </w:r>
                        <w:proofErr w:type="spellEnd"/>
                        <w:r>
                          <w:rPr>
                            <w:rStyle w:val="Bodytext265pt"/>
                          </w:rPr>
                          <w:t xml:space="preserve"> (lei)</w:t>
                        </w:r>
                      </w:p>
                    </w:tc>
                  </w:tr>
                  <w:tr w:rsidR="002160A2">
                    <w:tblPrEx>
                      <w:tblCellMar>
                        <w:top w:w="0" w:type="dxa"/>
                        <w:bottom w:w="0" w:type="dxa"/>
                      </w:tblCellMar>
                    </w:tblPrEx>
                    <w:trPr>
                      <w:trHeight w:hRule="exact" w:val="202"/>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1.</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pPr>
                        <w:r>
                          <w:rPr>
                            <w:rStyle w:val="Bodytext265pt"/>
                          </w:rPr>
                          <w:t>Grade I</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250</w:t>
                        </w:r>
                      </w:p>
                    </w:tc>
                  </w:tr>
                  <w:tr w:rsidR="002160A2">
                    <w:tblPrEx>
                      <w:tblCellMar>
                        <w:top w:w="0" w:type="dxa"/>
                        <w:bottom w:w="0" w:type="dxa"/>
                      </w:tblCellMar>
                    </w:tblPrEx>
                    <w:trPr>
                      <w:trHeight w:hRule="exact" w:val="206"/>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2.</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pPr>
                        <w:proofErr w:type="spellStart"/>
                        <w:r>
                          <w:rPr>
                            <w:rStyle w:val="Bodytext265pt"/>
                          </w:rPr>
                          <w:t>Authorisation</w:t>
                        </w:r>
                        <w:proofErr w:type="spellEnd"/>
                        <w:r>
                          <w:rPr>
                            <w:rStyle w:val="Bodytext265pt"/>
                          </w:rPr>
                          <w:t xml:space="preserve"> grades II, III, IV, type A or type B</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250</w:t>
                        </w:r>
                      </w:p>
                    </w:tc>
                  </w:tr>
                  <w:tr w:rsidR="002160A2">
                    <w:tblPrEx>
                      <w:tblCellMar>
                        <w:top w:w="0" w:type="dxa"/>
                        <w:bottom w:w="0" w:type="dxa"/>
                      </w:tblCellMar>
                    </w:tblPrEx>
                    <w:trPr>
                      <w:trHeight w:hRule="exact" w:val="360"/>
                      <w:jc w:val="center"/>
                    </w:trPr>
                    <w:tc>
                      <w:tcPr>
                        <w:tcW w:w="480" w:type="dxa"/>
                        <w:tcBorders>
                          <w:top w:val="single" w:sz="4" w:space="0" w:color="auto"/>
                          <w:left w:val="single" w:sz="4" w:space="0" w:color="auto"/>
                        </w:tcBorders>
                        <w:shd w:val="clear" w:color="auto" w:fill="FFFFFF"/>
                      </w:tcPr>
                      <w:p w:rsidR="002160A2" w:rsidRDefault="007D05D2">
                        <w:pPr>
                          <w:pStyle w:val="Bodytext20"/>
                          <w:shd w:val="clear" w:color="auto" w:fill="auto"/>
                          <w:spacing w:line="146" w:lineRule="exact"/>
                          <w:ind w:right="180"/>
                          <w:jc w:val="right"/>
                        </w:pPr>
                        <w:r>
                          <w:rPr>
                            <w:rStyle w:val="Bodytext265pt"/>
                          </w:rPr>
                          <w:t>3.</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54" w:lineRule="exact"/>
                          <w:jc w:val="left"/>
                        </w:pPr>
                        <w:r>
                          <w:rPr>
                            <w:rStyle w:val="Bodytext265pt"/>
                          </w:rPr>
                          <w:t>Extension for any of the grades of approval, type A or type B (including grade I), including periodic targeting</w:t>
                        </w:r>
                      </w:p>
                    </w:tc>
                    <w:tc>
                      <w:tcPr>
                        <w:tcW w:w="1478" w:type="dxa"/>
                        <w:tcBorders>
                          <w:top w:val="single" w:sz="4" w:space="0" w:color="auto"/>
                          <w:left w:val="single" w:sz="4" w:space="0" w:color="auto"/>
                          <w:right w:val="single" w:sz="4" w:space="0" w:color="auto"/>
                        </w:tcBorders>
                        <w:shd w:val="clear" w:color="auto" w:fill="FFFFFF"/>
                      </w:tcPr>
                      <w:p w:rsidR="002160A2" w:rsidRDefault="007D05D2">
                        <w:pPr>
                          <w:pStyle w:val="Bodytext20"/>
                          <w:shd w:val="clear" w:color="auto" w:fill="auto"/>
                          <w:spacing w:line="146" w:lineRule="exact"/>
                          <w:ind w:left="20"/>
                          <w:jc w:val="center"/>
                        </w:pPr>
                        <w:r>
                          <w:rPr>
                            <w:rStyle w:val="Bodytext265pt"/>
                          </w:rPr>
                          <w:t>175</w:t>
                        </w:r>
                      </w:p>
                    </w:tc>
                  </w:tr>
                  <w:tr w:rsidR="002160A2">
                    <w:tblPrEx>
                      <w:tblCellMar>
                        <w:top w:w="0" w:type="dxa"/>
                        <w:bottom w:w="0" w:type="dxa"/>
                      </w:tblCellMar>
                    </w:tblPrEx>
                    <w:trPr>
                      <w:trHeight w:hRule="exact" w:val="202"/>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4.</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proofErr w:type="spellStart"/>
                        <w:r>
                          <w:rPr>
                            <w:rStyle w:val="Bodytext265pt"/>
                          </w:rPr>
                          <w:t>Authorisation</w:t>
                        </w:r>
                        <w:proofErr w:type="spellEnd"/>
                        <w:r>
                          <w:rPr>
                            <w:rStyle w:val="Bodytext265pt"/>
                          </w:rPr>
                          <w:t xml:space="preserve"> grades II, III, IV, type A+B</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350</w:t>
                        </w:r>
                      </w:p>
                    </w:tc>
                  </w:tr>
                  <w:tr w:rsidR="002160A2">
                    <w:tblPrEx>
                      <w:tblCellMar>
                        <w:top w:w="0" w:type="dxa"/>
                        <w:bottom w:w="0" w:type="dxa"/>
                      </w:tblCellMar>
                    </w:tblPrEx>
                    <w:trPr>
                      <w:trHeight w:hRule="exact" w:val="360"/>
                      <w:jc w:val="center"/>
                    </w:trPr>
                    <w:tc>
                      <w:tcPr>
                        <w:tcW w:w="480" w:type="dxa"/>
                        <w:tcBorders>
                          <w:top w:val="single" w:sz="4" w:space="0" w:color="auto"/>
                          <w:left w:val="single" w:sz="4" w:space="0" w:color="auto"/>
                        </w:tcBorders>
                        <w:shd w:val="clear" w:color="auto" w:fill="FFFFFF"/>
                      </w:tcPr>
                      <w:p w:rsidR="002160A2" w:rsidRDefault="007D05D2">
                        <w:pPr>
                          <w:pStyle w:val="Bodytext20"/>
                          <w:shd w:val="clear" w:color="auto" w:fill="auto"/>
                          <w:spacing w:line="146" w:lineRule="exact"/>
                          <w:ind w:right="180"/>
                          <w:jc w:val="right"/>
                        </w:pPr>
                        <w:r>
                          <w:rPr>
                            <w:rStyle w:val="Bodytext265pt"/>
                          </w:rPr>
                          <w:t>5.</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58" w:lineRule="exact"/>
                          <w:jc w:val="left"/>
                        </w:pPr>
                        <w:r>
                          <w:rPr>
                            <w:rStyle w:val="Bodytext265pt"/>
                          </w:rPr>
                          <w:t>Extension for any of the grades of approval, type A+B, including periodic targeting</w:t>
                        </w:r>
                      </w:p>
                    </w:tc>
                    <w:tc>
                      <w:tcPr>
                        <w:tcW w:w="1478" w:type="dxa"/>
                        <w:tcBorders>
                          <w:top w:val="single" w:sz="4" w:space="0" w:color="auto"/>
                          <w:left w:val="single" w:sz="4" w:space="0" w:color="auto"/>
                          <w:right w:val="single" w:sz="4" w:space="0" w:color="auto"/>
                        </w:tcBorders>
                        <w:shd w:val="clear" w:color="auto" w:fill="FFFFFF"/>
                      </w:tcPr>
                      <w:p w:rsidR="002160A2" w:rsidRDefault="007D05D2">
                        <w:pPr>
                          <w:pStyle w:val="Bodytext20"/>
                          <w:shd w:val="clear" w:color="auto" w:fill="auto"/>
                          <w:spacing w:line="146" w:lineRule="exact"/>
                          <w:ind w:left="20"/>
                          <w:jc w:val="center"/>
                        </w:pPr>
                        <w:r>
                          <w:rPr>
                            <w:rStyle w:val="Bodytext265pt"/>
                          </w:rPr>
                          <w:t>175</w:t>
                        </w:r>
                      </w:p>
                    </w:tc>
                  </w:tr>
                  <w:tr w:rsidR="002160A2">
                    <w:tblPrEx>
                      <w:tblCellMar>
                        <w:top w:w="0" w:type="dxa"/>
                        <w:bottom w:w="0" w:type="dxa"/>
                      </w:tblCellMar>
                    </w:tblPrEx>
                    <w:trPr>
                      <w:trHeight w:hRule="exact" w:val="120"/>
                      <w:jc w:val="center"/>
                    </w:trPr>
                    <w:tc>
                      <w:tcPr>
                        <w:tcW w:w="480" w:type="dxa"/>
                        <w:tcBorders>
                          <w:top w:val="single" w:sz="4" w:space="0" w:color="auto"/>
                          <w:left w:val="single" w:sz="4" w:space="0" w:color="auto"/>
                          <w:bottom w:val="single" w:sz="4" w:space="0" w:color="auto"/>
                        </w:tcBorders>
                        <w:shd w:val="clear" w:color="auto" w:fill="FFFFFF"/>
                      </w:tcPr>
                      <w:p w:rsidR="002160A2" w:rsidRDefault="002160A2">
                        <w:pPr>
                          <w:rPr>
                            <w:sz w:val="10"/>
                            <w:szCs w:val="10"/>
                          </w:rPr>
                        </w:pPr>
                      </w:p>
                    </w:tc>
                    <w:tc>
                      <w:tcPr>
                        <w:tcW w:w="5784" w:type="dxa"/>
                        <w:tcBorders>
                          <w:top w:val="single" w:sz="4" w:space="0" w:color="auto"/>
                          <w:left w:val="single" w:sz="4" w:space="0" w:color="auto"/>
                          <w:bottom w:val="single" w:sz="4" w:space="0" w:color="auto"/>
                        </w:tcBorders>
                        <w:shd w:val="clear" w:color="auto" w:fill="FFFFFF"/>
                      </w:tcPr>
                      <w:p w:rsidR="002160A2" w:rsidRDefault="002160A2">
                        <w:pPr>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160A2" w:rsidRDefault="002160A2">
                        <w:pPr>
                          <w:rPr>
                            <w:sz w:val="10"/>
                            <w:szCs w:val="10"/>
                          </w:rPr>
                        </w:pPr>
                      </w:p>
                    </w:tc>
                  </w:tr>
                </w:tbl>
                <w:p w:rsidR="002160A2" w:rsidRDefault="002160A2">
                  <w:pPr>
                    <w:rPr>
                      <w:sz w:val="2"/>
                      <w:szCs w:val="2"/>
                    </w:rPr>
                  </w:pPr>
                </w:p>
              </w:txbxContent>
            </v:textbox>
            <w10:wrap type="topAndBottom" anchorx="margin"/>
          </v:shape>
        </w:pict>
      </w:r>
      <w:r>
        <w:rPr>
          <w:rStyle w:val="Bodytext2Bold1"/>
        </w:rPr>
        <w:t>1.</w:t>
      </w:r>
      <w:r>
        <w:t xml:space="preserve">Table no. 1 – Tariff for the </w:t>
      </w:r>
      <w:proofErr w:type="spellStart"/>
      <w:r>
        <w:t>authorisation</w:t>
      </w:r>
      <w:proofErr w:type="spellEnd"/>
      <w:r>
        <w:t xml:space="preserve"> of electricians</w:t>
      </w:r>
      <w:r>
        <w:br w:type="page"/>
      </w:r>
    </w:p>
    <w:p w:rsidR="002160A2" w:rsidRDefault="007D05D2">
      <w:pPr>
        <w:pStyle w:val="Bodytext20"/>
        <w:shd w:val="clear" w:color="auto" w:fill="auto"/>
        <w:ind w:left="240"/>
        <w:jc w:val="left"/>
      </w:pPr>
      <w:r>
        <w:rPr>
          <w:rStyle w:val="Bodytext2Bold1"/>
        </w:rPr>
        <w:lastRenderedPageBreak/>
        <w:t xml:space="preserve">B) shall </w:t>
      </w:r>
      <w:r>
        <w:t xml:space="preserve">not be returned to the applicant in the cases provided for in Art. 42 par. (3) of the Regulation for the </w:t>
      </w:r>
      <w:proofErr w:type="spellStart"/>
      <w:r>
        <w:t>authorisation</w:t>
      </w:r>
      <w:proofErr w:type="spellEnd"/>
      <w:r>
        <w:t xml:space="preserve"> of electricians, project verifiers, technical executives for execution, as well as technical and extrajudicial experts in the field of el</w:t>
      </w:r>
      <w:r>
        <w:t>ectrical installations, approved by the Order of the President of the National Energy Regulatory Authority no. 11/2013, as amended.</w:t>
      </w:r>
    </w:p>
    <w:p w:rsidR="002160A2" w:rsidRDefault="007D05D2">
      <w:pPr>
        <w:pStyle w:val="Bodytext20"/>
        <w:shd w:val="clear" w:color="auto" w:fill="auto"/>
        <w:ind w:left="240"/>
        <w:jc w:val="left"/>
      </w:pPr>
      <w:r>
        <w:pict>
          <v:shape id="_x0000_s1028" type="#_x0000_t202" alt="" style="position:absolute;left:0;text-align:left;margin-left:10.8pt;margin-top:-134.9pt;width:387.1pt;height:90.3pt;z-index:-125829366;mso-wrap-style:square;mso-wrap-edited:f;mso-width-percent:0;mso-height-percent:0;mso-wrap-distance-left:10.8pt;mso-wrap-distance-right:133.2pt;mso-position-horizontal-relative:margin;mso-width-percent:0;mso-height-percent:0;v-text-anchor:top"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5784"/>
                    <w:gridCol w:w="1478"/>
                  </w:tblGrid>
                  <w:tr w:rsidR="002160A2">
                    <w:tblPrEx>
                      <w:tblCellMar>
                        <w:top w:w="0" w:type="dxa"/>
                        <w:bottom w:w="0" w:type="dxa"/>
                      </w:tblCellMar>
                    </w:tblPrEx>
                    <w:trPr>
                      <w:trHeight w:hRule="exact" w:val="394"/>
                      <w:jc w:val="center"/>
                    </w:trPr>
                    <w:tc>
                      <w:tcPr>
                        <w:tcW w:w="480" w:type="dxa"/>
                        <w:tcBorders>
                          <w:left w:val="single" w:sz="4" w:space="0" w:color="auto"/>
                        </w:tcBorders>
                        <w:shd w:val="clear" w:color="auto" w:fill="FFFFFF"/>
                        <w:vAlign w:val="center"/>
                      </w:tcPr>
                      <w:p w:rsidR="002160A2" w:rsidRDefault="007D05D2">
                        <w:pPr>
                          <w:pStyle w:val="Bodytext20"/>
                          <w:shd w:val="clear" w:color="auto" w:fill="auto"/>
                          <w:spacing w:line="222" w:lineRule="exact"/>
                          <w:ind w:right="180"/>
                          <w:jc w:val="right"/>
                        </w:pPr>
                        <w:r>
                          <w:t>6.</w:t>
                        </w:r>
                      </w:p>
                    </w:tc>
                    <w:tc>
                      <w:tcPr>
                        <w:tcW w:w="5784" w:type="dxa"/>
                        <w:tcBorders>
                          <w:left w:val="single" w:sz="4" w:space="0" w:color="auto"/>
                        </w:tcBorders>
                        <w:shd w:val="clear" w:color="auto" w:fill="FFFFFF"/>
                        <w:vAlign w:val="bottom"/>
                      </w:tcPr>
                      <w:p w:rsidR="002160A2" w:rsidRDefault="007D05D2">
                        <w:pPr>
                          <w:pStyle w:val="Bodytext20"/>
                          <w:shd w:val="clear" w:color="auto" w:fill="auto"/>
                          <w:spacing w:line="154" w:lineRule="exact"/>
                        </w:pPr>
                        <w:r>
                          <w:rPr>
                            <w:rStyle w:val="Bodytext265pt"/>
                          </w:rPr>
                          <w:t>Project verifier in the field of electrical technological installations, including periodic targeting</w:t>
                        </w:r>
                      </w:p>
                    </w:tc>
                    <w:tc>
                      <w:tcPr>
                        <w:tcW w:w="1478" w:type="dxa"/>
                        <w:tcBorders>
                          <w:left w:val="single" w:sz="4" w:space="0" w:color="auto"/>
                          <w:right w:val="single" w:sz="4" w:space="0" w:color="auto"/>
                        </w:tcBorders>
                        <w:shd w:val="clear" w:color="auto" w:fill="FFFFFF"/>
                      </w:tcPr>
                      <w:p w:rsidR="002160A2" w:rsidRDefault="007D05D2">
                        <w:pPr>
                          <w:pStyle w:val="Bodytext20"/>
                          <w:shd w:val="clear" w:color="auto" w:fill="auto"/>
                          <w:spacing w:line="146" w:lineRule="exact"/>
                          <w:ind w:left="20"/>
                          <w:jc w:val="center"/>
                        </w:pPr>
                        <w:r>
                          <w:rPr>
                            <w:rStyle w:val="Bodytext265pt"/>
                          </w:rPr>
                          <w:t>125</w:t>
                        </w:r>
                      </w:p>
                    </w:tc>
                  </w:tr>
                  <w:tr w:rsidR="002160A2">
                    <w:tblPrEx>
                      <w:tblCellMar>
                        <w:top w:w="0" w:type="dxa"/>
                        <w:bottom w:w="0" w:type="dxa"/>
                      </w:tblCellMar>
                    </w:tblPrEx>
                    <w:trPr>
                      <w:trHeight w:hRule="exact" w:val="192"/>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center"/>
                        </w:pPr>
                        <w:r>
                          <w:rPr>
                            <w:rStyle w:val="Bodytext265pt"/>
                          </w:rPr>
                          <w:t>7.</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pPr>
                        <w:r>
                          <w:rPr>
                            <w:rStyle w:val="Bodytext265pt"/>
                          </w:rPr>
                          <w:t>Quality and extrajudicial technical expert in electrical installations</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175</w:t>
                        </w:r>
                      </w:p>
                    </w:tc>
                  </w:tr>
                  <w:tr w:rsidR="002160A2">
                    <w:tblPrEx>
                      <w:tblCellMar>
                        <w:top w:w="0" w:type="dxa"/>
                        <w:bottom w:w="0" w:type="dxa"/>
                      </w:tblCellMar>
                    </w:tblPrEx>
                    <w:trPr>
                      <w:trHeight w:hRule="exact" w:val="168"/>
                      <w:jc w:val="center"/>
                    </w:trPr>
                    <w:tc>
                      <w:tcPr>
                        <w:tcW w:w="480" w:type="dxa"/>
                        <w:tcBorders>
                          <w:left w:val="single" w:sz="4" w:space="0" w:color="auto"/>
                        </w:tcBorders>
                        <w:shd w:val="clear" w:color="auto" w:fill="FFFFFF"/>
                      </w:tcPr>
                      <w:p w:rsidR="002160A2" w:rsidRDefault="002160A2">
                        <w:pPr>
                          <w:rPr>
                            <w:sz w:val="10"/>
                            <w:szCs w:val="10"/>
                          </w:rPr>
                        </w:pPr>
                      </w:p>
                    </w:tc>
                    <w:tc>
                      <w:tcPr>
                        <w:tcW w:w="5784" w:type="dxa"/>
                        <w:tcBorders>
                          <w:left w:val="single" w:sz="4" w:space="0" w:color="auto"/>
                        </w:tcBorders>
                        <w:shd w:val="clear" w:color="auto" w:fill="FFFFFF"/>
                      </w:tcPr>
                      <w:p w:rsidR="002160A2" w:rsidRDefault="007D05D2">
                        <w:pPr>
                          <w:pStyle w:val="Bodytext20"/>
                          <w:shd w:val="clear" w:color="auto" w:fill="auto"/>
                          <w:spacing w:line="146" w:lineRule="exact"/>
                        </w:pPr>
                        <w:r>
                          <w:rPr>
                            <w:rStyle w:val="Bodytext265pt"/>
                          </w:rPr>
                          <w:t>technology, including periodic targeting</w:t>
                        </w:r>
                      </w:p>
                    </w:tc>
                    <w:tc>
                      <w:tcPr>
                        <w:tcW w:w="1478" w:type="dxa"/>
                        <w:tcBorders>
                          <w:left w:val="single" w:sz="4" w:space="0" w:color="auto"/>
                          <w:right w:val="single" w:sz="4" w:space="0" w:color="auto"/>
                        </w:tcBorders>
                        <w:shd w:val="clear" w:color="auto" w:fill="FFFFFF"/>
                      </w:tcPr>
                      <w:p w:rsidR="002160A2" w:rsidRDefault="002160A2">
                        <w:pPr>
                          <w:rPr>
                            <w:sz w:val="10"/>
                            <w:szCs w:val="10"/>
                          </w:rPr>
                        </w:pPr>
                      </w:p>
                    </w:tc>
                  </w:tr>
                  <w:tr w:rsidR="002160A2">
                    <w:tblPrEx>
                      <w:tblCellMar>
                        <w:top w:w="0" w:type="dxa"/>
                        <w:bottom w:w="0" w:type="dxa"/>
                      </w:tblCellMar>
                    </w:tblPrEx>
                    <w:trPr>
                      <w:trHeight w:hRule="exact" w:val="197"/>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222" w:lineRule="exact"/>
                          <w:ind w:right="180"/>
                          <w:jc w:val="right"/>
                        </w:pPr>
                        <w:r>
                          <w:t>8.</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pPr>
                        <w:r>
                          <w:rPr>
                            <w:rStyle w:val="Bodytext265pt"/>
                          </w:rPr>
                          <w:t xml:space="preserve">Issue of a duplicate of the </w:t>
                        </w:r>
                        <w:proofErr w:type="spellStart"/>
                        <w:r>
                          <w:rPr>
                            <w:rStyle w:val="Bodytext265pt"/>
                          </w:rPr>
                          <w:t>authorised</w:t>
                        </w:r>
                        <w:proofErr w:type="spellEnd"/>
                        <w:r>
                          <w:rPr>
                            <w:rStyle w:val="Bodytext265pt"/>
                          </w:rPr>
                          <w:t xml:space="preserve"> electrician card/adequacy of</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30</w:t>
                        </w:r>
                      </w:p>
                    </w:tc>
                  </w:tr>
                  <w:tr w:rsidR="002160A2">
                    <w:tblPrEx>
                      <w:tblCellMar>
                        <w:top w:w="0" w:type="dxa"/>
                        <w:bottom w:w="0" w:type="dxa"/>
                      </w:tblCellMar>
                    </w:tblPrEx>
                    <w:trPr>
                      <w:trHeight w:hRule="exact" w:val="178"/>
                      <w:jc w:val="center"/>
                    </w:trPr>
                    <w:tc>
                      <w:tcPr>
                        <w:tcW w:w="480" w:type="dxa"/>
                        <w:tcBorders>
                          <w:left w:val="single" w:sz="4" w:space="0" w:color="auto"/>
                          <w:bottom w:val="single" w:sz="4" w:space="0" w:color="auto"/>
                        </w:tcBorders>
                        <w:shd w:val="clear" w:color="auto" w:fill="FFFFFF"/>
                      </w:tcPr>
                      <w:p w:rsidR="002160A2" w:rsidRDefault="002160A2">
                        <w:pPr>
                          <w:rPr>
                            <w:sz w:val="10"/>
                            <w:szCs w:val="10"/>
                          </w:rPr>
                        </w:pPr>
                      </w:p>
                    </w:tc>
                    <w:tc>
                      <w:tcPr>
                        <w:tcW w:w="5784" w:type="dxa"/>
                        <w:tcBorders>
                          <w:left w:val="single" w:sz="4" w:space="0" w:color="auto"/>
                          <w:bottom w:val="single" w:sz="4" w:space="0" w:color="auto"/>
                        </w:tcBorders>
                        <w:shd w:val="clear" w:color="auto" w:fill="FFFFFF"/>
                      </w:tcPr>
                      <w:p w:rsidR="002160A2" w:rsidRDefault="007D05D2">
                        <w:pPr>
                          <w:pStyle w:val="Bodytext20"/>
                          <w:shd w:val="clear" w:color="auto" w:fill="auto"/>
                          <w:spacing w:line="146" w:lineRule="exact"/>
                        </w:pPr>
                        <w:proofErr w:type="spellStart"/>
                        <w:r>
                          <w:rPr>
                            <w:rStyle w:val="Bodytext265pt"/>
                          </w:rPr>
                          <w:t>authorised</w:t>
                        </w:r>
                        <w:proofErr w:type="spellEnd"/>
                        <w:r>
                          <w:rPr>
                            <w:rStyle w:val="Bodytext265pt"/>
                          </w:rPr>
                          <w:t xml:space="preserve"> electrician</w:t>
                        </w:r>
                      </w:p>
                    </w:tc>
                    <w:tc>
                      <w:tcPr>
                        <w:tcW w:w="1478" w:type="dxa"/>
                        <w:tcBorders>
                          <w:left w:val="single" w:sz="4" w:space="0" w:color="auto"/>
                          <w:bottom w:val="single" w:sz="4" w:space="0" w:color="auto"/>
                          <w:right w:val="single" w:sz="4" w:space="0" w:color="auto"/>
                        </w:tcBorders>
                        <w:shd w:val="clear" w:color="auto" w:fill="FFFFFF"/>
                      </w:tcPr>
                      <w:p w:rsidR="002160A2" w:rsidRDefault="002160A2">
                        <w:pPr>
                          <w:rPr>
                            <w:sz w:val="10"/>
                            <w:szCs w:val="10"/>
                          </w:rPr>
                        </w:pPr>
                      </w:p>
                    </w:tc>
                  </w:tr>
                </w:tbl>
                <w:p w:rsidR="002160A2" w:rsidRDefault="007D05D2">
                  <w:pPr>
                    <w:pStyle w:val="Tablecaption1"/>
                    <w:numPr>
                      <w:ilvl w:val="0"/>
                      <w:numId w:val="3"/>
                    </w:numPr>
                    <w:shd w:val="clear" w:color="auto" w:fill="auto"/>
                    <w:tabs>
                      <w:tab w:val="left" w:pos="427"/>
                    </w:tabs>
                  </w:pPr>
                  <w:r>
                    <w:t>NOTE:</w:t>
                  </w:r>
                </w:p>
                <w:p w:rsidR="002160A2" w:rsidRDefault="007D05D2">
                  <w:pPr>
                    <w:pStyle w:val="Tablecaption1"/>
                    <w:numPr>
                      <w:ilvl w:val="0"/>
                      <w:numId w:val="4"/>
                    </w:numPr>
                    <w:shd w:val="clear" w:color="auto" w:fill="auto"/>
                    <w:tabs>
                      <w:tab w:val="left" w:pos="600"/>
                    </w:tabs>
                    <w:spacing w:line="216" w:lineRule="exact"/>
                  </w:pPr>
                  <w:r>
                    <w:t>The tariff set out in Table 1:</w:t>
                  </w:r>
                </w:p>
                <w:p w:rsidR="002160A2" w:rsidRDefault="007D05D2">
                  <w:pPr>
                    <w:pStyle w:val="Tablecaption1"/>
                    <w:shd w:val="clear" w:color="auto" w:fill="auto"/>
                    <w:spacing w:line="216" w:lineRule="exact"/>
                  </w:pPr>
                  <w:r>
                    <w:rPr>
                      <w:rStyle w:val="Tablecaption1BoldExact"/>
                    </w:rPr>
                    <w:t xml:space="preserve">a) shall </w:t>
                  </w:r>
                  <w:r>
                    <w:t>be paid by the applicant prior to submission of the documentation;</w:t>
                  </w:r>
                </w:p>
                <w:p w:rsidR="002160A2" w:rsidRDefault="002160A2">
                  <w:pPr>
                    <w:rPr>
                      <w:sz w:val="2"/>
                      <w:szCs w:val="2"/>
                    </w:rPr>
                  </w:pPr>
                </w:p>
              </w:txbxContent>
            </v:textbox>
            <w10:wrap type="topAndBottom" anchorx="margin"/>
          </v:shape>
        </w:pict>
      </w:r>
      <w:r>
        <w:rPr>
          <w:rStyle w:val="Bodytext2Bold"/>
        </w:rPr>
        <w:t>(</w:t>
      </w:r>
      <w:proofErr w:type="gramStart"/>
      <w:r>
        <w:rPr>
          <w:rStyle w:val="Bodytext2Bold"/>
        </w:rPr>
        <w:t>2)</w:t>
      </w:r>
      <w:r>
        <w:t>The</w:t>
      </w:r>
      <w:proofErr w:type="gramEnd"/>
      <w:r>
        <w:t xml:space="preserve"> fee for attestation of project verifiers and technical experts in the natural gas sector and for the </w:t>
      </w:r>
      <w:proofErr w:type="spellStart"/>
      <w:r>
        <w:t>authorisation</w:t>
      </w:r>
      <w:proofErr w:type="spellEnd"/>
      <w:r>
        <w:t xml:space="preserve"> of natural gas performers is set out in Table 2.</w:t>
      </w:r>
      <w:r>
        <w:rPr>
          <w:rStyle w:val="Bodytext2Bold1"/>
        </w:rPr>
        <w:t>1.</w:t>
      </w:r>
      <w:r>
        <w:t>Table no. 2 – Ta</w:t>
      </w:r>
      <w:r>
        <w:t>riff for attestation/</w:t>
      </w:r>
      <w:proofErr w:type="spellStart"/>
      <w:r>
        <w:t>authorisation</w:t>
      </w:r>
      <w:proofErr w:type="spellEnd"/>
      <w:r>
        <w:t>/extension cards/certificates of attestation of individuals</w:t>
      </w:r>
    </w:p>
    <w:p w:rsidR="002160A2" w:rsidRDefault="007D05D2">
      <w:pPr>
        <w:pStyle w:val="Bodytext20"/>
        <w:numPr>
          <w:ilvl w:val="0"/>
          <w:numId w:val="26"/>
        </w:numPr>
        <w:shd w:val="clear" w:color="auto" w:fill="auto"/>
        <w:tabs>
          <w:tab w:val="left" w:pos="730"/>
        </w:tabs>
        <w:ind w:left="240"/>
        <w:jc w:val="left"/>
      </w:pPr>
      <w:r>
        <w:pict>
          <v:shape id="_x0000_s1027" type="#_x0000_t202" alt="" style="position:absolute;left:0;text-align:left;margin-left:12.95pt;margin-top:-99.85pt;width:387.1pt;height:100.25pt;z-index:-125829365;mso-wrap-style:square;mso-wrap-edited:f;mso-width-percent:0;mso-height-percent:0;mso-wrap-distance-left:12.95pt;mso-wrap-distance-right:133.2pt;mso-position-horizontal-relative:margin;mso-width-percent:0;mso-height-percent:0;v-text-anchor:top"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5784"/>
                    <w:gridCol w:w="1478"/>
                  </w:tblGrid>
                  <w:tr w:rsidR="002160A2">
                    <w:tblPrEx>
                      <w:tblCellMar>
                        <w:top w:w="0" w:type="dxa"/>
                        <w:bottom w:w="0" w:type="dxa"/>
                      </w:tblCellMar>
                    </w:tblPrEx>
                    <w:trPr>
                      <w:trHeight w:hRule="exact" w:val="374"/>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No. No.</w:t>
                        </w:r>
                      </w:p>
                      <w:p w:rsidR="002160A2" w:rsidRDefault="007D05D2">
                        <w:pPr>
                          <w:pStyle w:val="Bodytext20"/>
                          <w:shd w:val="clear" w:color="auto" w:fill="auto"/>
                          <w:spacing w:line="146" w:lineRule="exact"/>
                          <w:ind w:right="180"/>
                          <w:jc w:val="right"/>
                        </w:pPr>
                        <w:r>
                          <w:rPr>
                            <w:rStyle w:val="Bodytext265pt"/>
                          </w:rPr>
                          <w:t>I'm sorry.</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Type of attestation</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 xml:space="preserve">TA </w:t>
                        </w:r>
                        <w:proofErr w:type="spellStart"/>
                        <w:r>
                          <w:rPr>
                            <w:rStyle w:val="Bodytext265pt"/>
                          </w:rPr>
                          <w:t>riful</w:t>
                        </w:r>
                        <w:proofErr w:type="spellEnd"/>
                      </w:p>
                      <w:p w:rsidR="002160A2" w:rsidRDefault="007D05D2">
                        <w:pPr>
                          <w:pStyle w:val="Bodytext20"/>
                          <w:shd w:val="clear" w:color="auto" w:fill="auto"/>
                          <w:spacing w:line="146" w:lineRule="exact"/>
                          <w:ind w:left="20"/>
                          <w:jc w:val="center"/>
                        </w:pPr>
                        <w:r>
                          <w:rPr>
                            <w:rStyle w:val="Bodytext265pt"/>
                          </w:rPr>
                          <w:t>(lei)</w:t>
                        </w:r>
                      </w:p>
                    </w:tc>
                  </w:tr>
                  <w:tr w:rsidR="002160A2">
                    <w:tblPrEx>
                      <w:tblCellMar>
                        <w:top w:w="0" w:type="dxa"/>
                        <w:bottom w:w="0" w:type="dxa"/>
                      </w:tblCellMar>
                    </w:tblPrEx>
                    <w:trPr>
                      <w:trHeight w:hRule="exact" w:val="202"/>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222" w:lineRule="exact"/>
                          <w:ind w:right="180"/>
                          <w:jc w:val="right"/>
                        </w:pPr>
                        <w:r>
                          <w:t>1.</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Project verifiers</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350</w:t>
                        </w:r>
                      </w:p>
                    </w:tc>
                  </w:tr>
                  <w:tr w:rsidR="002160A2">
                    <w:tblPrEx>
                      <w:tblCellMar>
                        <w:top w:w="0" w:type="dxa"/>
                        <w:bottom w:w="0" w:type="dxa"/>
                      </w:tblCellMar>
                    </w:tblPrEx>
                    <w:trPr>
                      <w:trHeight w:hRule="exact" w:val="206"/>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222" w:lineRule="exact"/>
                          <w:ind w:right="180"/>
                          <w:jc w:val="right"/>
                        </w:pPr>
                        <w:r>
                          <w:t>2.</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Extension of the right of practice of project verifiers, each type</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175</w:t>
                        </w:r>
                      </w:p>
                    </w:tc>
                  </w:tr>
                  <w:tr w:rsidR="002160A2">
                    <w:tblPrEx>
                      <w:tblCellMar>
                        <w:top w:w="0" w:type="dxa"/>
                        <w:bottom w:w="0" w:type="dxa"/>
                      </w:tblCellMar>
                    </w:tblPrEx>
                    <w:trPr>
                      <w:trHeight w:hRule="exact" w:val="202"/>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3.</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Technical experts</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450</w:t>
                        </w:r>
                      </w:p>
                    </w:tc>
                  </w:tr>
                  <w:tr w:rsidR="002160A2">
                    <w:tblPrEx>
                      <w:tblCellMar>
                        <w:top w:w="0" w:type="dxa"/>
                        <w:bottom w:w="0" w:type="dxa"/>
                      </w:tblCellMar>
                    </w:tblPrEx>
                    <w:trPr>
                      <w:trHeight w:hRule="exact" w:val="206"/>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4.</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Extension of technical experts’ right of practice, each type</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225</w:t>
                        </w:r>
                      </w:p>
                    </w:tc>
                  </w:tr>
                  <w:tr w:rsidR="002160A2">
                    <w:tblPrEx>
                      <w:tblCellMar>
                        <w:top w:w="0" w:type="dxa"/>
                        <w:bottom w:w="0" w:type="dxa"/>
                      </w:tblCellMar>
                    </w:tblPrEx>
                    <w:trPr>
                      <w:trHeight w:hRule="exact" w:val="202"/>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5.</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proofErr w:type="spellStart"/>
                        <w:r>
                          <w:rPr>
                            <w:rStyle w:val="Bodytext265pt"/>
                          </w:rPr>
                          <w:t>Authorised</w:t>
                        </w:r>
                        <w:proofErr w:type="spellEnd"/>
                        <w:r>
                          <w:rPr>
                            <w:rStyle w:val="Bodytext265pt"/>
                          </w:rPr>
                          <w:t xml:space="preserve"> installers</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250</w:t>
                        </w:r>
                      </w:p>
                    </w:tc>
                  </w:tr>
                  <w:tr w:rsidR="002160A2">
                    <w:tblPrEx>
                      <w:tblCellMar>
                        <w:top w:w="0" w:type="dxa"/>
                        <w:bottom w:w="0" w:type="dxa"/>
                      </w:tblCellMar>
                    </w:tblPrEx>
                    <w:trPr>
                      <w:trHeight w:hRule="exact" w:val="206"/>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222" w:lineRule="exact"/>
                          <w:ind w:right="180"/>
                          <w:jc w:val="right"/>
                        </w:pPr>
                        <w:r>
                          <w:t>6.</w:t>
                        </w:r>
                      </w:p>
                    </w:tc>
                    <w:tc>
                      <w:tcPr>
                        <w:tcW w:w="5784"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 xml:space="preserve">Extension of validity of </w:t>
                        </w:r>
                        <w:proofErr w:type="spellStart"/>
                        <w:r>
                          <w:rPr>
                            <w:rStyle w:val="Bodytext265pt"/>
                          </w:rPr>
                          <w:t>authorised</w:t>
                        </w:r>
                        <w:proofErr w:type="spellEnd"/>
                        <w:r>
                          <w:rPr>
                            <w:rStyle w:val="Bodytext265pt"/>
                          </w:rPr>
                          <w:t xml:space="preserve"> installers’ credentials, each type</w:t>
                        </w:r>
                      </w:p>
                    </w:tc>
                    <w:tc>
                      <w:tcPr>
                        <w:tcW w:w="1478"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125</w:t>
                        </w:r>
                      </w:p>
                    </w:tc>
                  </w:tr>
                  <w:tr w:rsidR="002160A2">
                    <w:tblPrEx>
                      <w:tblCellMar>
                        <w:top w:w="0" w:type="dxa"/>
                        <w:bottom w:w="0" w:type="dxa"/>
                      </w:tblCellMar>
                    </w:tblPrEx>
                    <w:trPr>
                      <w:trHeight w:hRule="exact" w:val="374"/>
                      <w:jc w:val="center"/>
                    </w:trPr>
                    <w:tc>
                      <w:tcPr>
                        <w:tcW w:w="480" w:type="dxa"/>
                        <w:tcBorders>
                          <w:top w:val="single" w:sz="4" w:space="0" w:color="auto"/>
                          <w:left w:val="single" w:sz="4" w:space="0" w:color="auto"/>
                          <w:bottom w:val="single" w:sz="4" w:space="0" w:color="auto"/>
                        </w:tcBorders>
                        <w:shd w:val="clear" w:color="auto" w:fill="FFFFFF"/>
                      </w:tcPr>
                      <w:p w:rsidR="002160A2" w:rsidRDefault="007D05D2">
                        <w:pPr>
                          <w:pStyle w:val="Bodytext20"/>
                          <w:shd w:val="clear" w:color="auto" w:fill="auto"/>
                          <w:spacing w:line="146" w:lineRule="exact"/>
                          <w:ind w:right="180"/>
                          <w:jc w:val="right"/>
                        </w:pPr>
                        <w:r>
                          <w:rPr>
                            <w:rStyle w:val="Bodytext265pt"/>
                          </w:rPr>
                          <w:t>7.</w:t>
                        </w:r>
                      </w:p>
                    </w:tc>
                    <w:tc>
                      <w:tcPr>
                        <w:tcW w:w="5784" w:type="dxa"/>
                        <w:tcBorders>
                          <w:top w:val="single" w:sz="4" w:space="0" w:color="auto"/>
                          <w:left w:val="single" w:sz="4" w:space="0" w:color="auto"/>
                          <w:bottom w:val="single" w:sz="4" w:space="0" w:color="auto"/>
                        </w:tcBorders>
                        <w:shd w:val="clear" w:color="auto" w:fill="FFFFFF"/>
                        <w:vAlign w:val="bottom"/>
                      </w:tcPr>
                      <w:p w:rsidR="002160A2" w:rsidRDefault="007D05D2">
                        <w:pPr>
                          <w:pStyle w:val="Bodytext20"/>
                          <w:shd w:val="clear" w:color="auto" w:fill="auto"/>
                          <w:spacing w:line="154" w:lineRule="exact"/>
                          <w:jc w:val="left"/>
                        </w:pPr>
                        <w:r>
                          <w:rPr>
                            <w:rStyle w:val="Bodytext265pt"/>
                          </w:rPr>
                          <w:t>Issue of a duplicate certificate of attestation of project verifiers/technical experts</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160A2" w:rsidRDefault="007D05D2">
                        <w:pPr>
                          <w:pStyle w:val="Bodytext20"/>
                          <w:shd w:val="clear" w:color="auto" w:fill="auto"/>
                          <w:spacing w:line="146" w:lineRule="exact"/>
                          <w:ind w:left="20"/>
                          <w:jc w:val="center"/>
                        </w:pPr>
                        <w:r>
                          <w:rPr>
                            <w:rStyle w:val="Bodytext265pt"/>
                          </w:rPr>
                          <w:t>30</w:t>
                        </w:r>
                      </w:p>
                    </w:tc>
                  </w:tr>
                </w:tbl>
                <w:p w:rsidR="002160A2" w:rsidRDefault="002160A2">
                  <w:pPr>
                    <w:rPr>
                      <w:sz w:val="2"/>
                      <w:szCs w:val="2"/>
                    </w:rPr>
                  </w:pPr>
                </w:p>
              </w:txbxContent>
            </v:textbox>
            <w10:wrap type="topAndBottom" anchorx="margin"/>
          </v:shape>
        </w:pict>
      </w:r>
      <w:r>
        <w:t>NOTE:</w:t>
      </w:r>
    </w:p>
    <w:p w:rsidR="002160A2" w:rsidRDefault="007D05D2">
      <w:pPr>
        <w:pStyle w:val="Bodytext20"/>
        <w:numPr>
          <w:ilvl w:val="0"/>
          <w:numId w:val="27"/>
        </w:numPr>
        <w:shd w:val="clear" w:color="auto" w:fill="auto"/>
        <w:tabs>
          <w:tab w:val="left" w:pos="922"/>
        </w:tabs>
        <w:ind w:left="240"/>
        <w:jc w:val="left"/>
      </w:pPr>
      <w:r>
        <w:t>The tariff set out in Table 2:</w:t>
      </w:r>
    </w:p>
    <w:p w:rsidR="002160A2" w:rsidRDefault="007D05D2">
      <w:pPr>
        <w:pStyle w:val="Bodytext20"/>
        <w:numPr>
          <w:ilvl w:val="0"/>
          <w:numId w:val="28"/>
        </w:numPr>
        <w:shd w:val="clear" w:color="auto" w:fill="auto"/>
        <w:tabs>
          <w:tab w:val="left" w:pos="572"/>
        </w:tabs>
        <w:ind w:left="240"/>
        <w:jc w:val="left"/>
      </w:pPr>
      <w:r>
        <w:t>to be paid by the applicant prior to submission of the documentation;</w:t>
      </w:r>
    </w:p>
    <w:p w:rsidR="002160A2" w:rsidRDefault="007D05D2">
      <w:pPr>
        <w:pStyle w:val="Bodytext20"/>
        <w:numPr>
          <w:ilvl w:val="0"/>
          <w:numId w:val="28"/>
        </w:numPr>
        <w:shd w:val="clear" w:color="auto" w:fill="auto"/>
        <w:tabs>
          <w:tab w:val="left" w:pos="577"/>
        </w:tabs>
        <w:ind w:left="240"/>
        <w:jc w:val="left"/>
      </w:pPr>
      <w:r>
        <w:t xml:space="preserve">shall not be returned to the applicant in case of withdrawal of the application for </w:t>
      </w:r>
      <w:proofErr w:type="spellStart"/>
      <w:r>
        <w:t>authorisation</w:t>
      </w:r>
      <w:proofErr w:type="spellEnd"/>
      <w:r>
        <w:t xml:space="preserve">/attestation, the completion of the documentation and the failure to grant the </w:t>
      </w:r>
      <w:proofErr w:type="spellStart"/>
      <w:r>
        <w:t>authorisat</w:t>
      </w:r>
      <w:r>
        <w:t>ion</w:t>
      </w:r>
      <w:proofErr w:type="spellEnd"/>
      <w:r>
        <w:t>/attestation.</w:t>
      </w:r>
    </w:p>
    <w:p w:rsidR="002160A2" w:rsidRDefault="007D05D2">
      <w:pPr>
        <w:pStyle w:val="Bodytext60"/>
        <w:shd w:val="clear" w:color="auto" w:fill="auto"/>
        <w:ind w:left="240"/>
      </w:pPr>
      <w:r>
        <w:t xml:space="preserve">Annex </w:t>
      </w:r>
      <w:proofErr w:type="gramStart"/>
      <w:r>
        <w:t>4:Tariff</w:t>
      </w:r>
      <w:proofErr w:type="gramEnd"/>
      <w:r>
        <w:t xml:space="preserve"> AND CONTRIBUTION of money collected annually by the National Energy Regulatory Authority from economic operators performing activities in the electricity, thermal and natural gas sector CHAPTER </w:t>
      </w:r>
      <w:proofErr w:type="spellStart"/>
      <w:r>
        <w:rPr>
          <w:rStyle w:val="Bodytext695pt"/>
          <w:b/>
          <w:bCs/>
        </w:rPr>
        <w:t>I:</w:t>
      </w:r>
      <w:r>
        <w:rPr>
          <w:rStyle w:val="Bodytext695pt0"/>
          <w:b/>
          <w:bCs/>
        </w:rPr>
        <w:t>The</w:t>
      </w:r>
      <w:proofErr w:type="spellEnd"/>
      <w:r>
        <w:rPr>
          <w:rStyle w:val="Bodytext695pt0"/>
          <w:b/>
          <w:bCs/>
        </w:rPr>
        <w:t xml:space="preserve"> monetary contribution le</w:t>
      </w:r>
      <w:r>
        <w:rPr>
          <w:rStyle w:val="Bodytext695pt0"/>
          <w:b/>
          <w:bCs/>
        </w:rPr>
        <w:t xml:space="preserve">vied from economic operators performing activities in the electricity and heat sector </w:t>
      </w:r>
      <w:r>
        <w:rPr>
          <w:rStyle w:val="Bodytext695pt1"/>
          <w:b/>
          <w:bCs/>
        </w:rPr>
        <w:t>1.</w:t>
      </w:r>
      <w:r>
        <w:rPr>
          <w:rStyle w:val="Bodytext695pt2"/>
        </w:rPr>
        <w:t>_</w:t>
      </w:r>
    </w:p>
    <w:p w:rsidR="002160A2" w:rsidRDefault="007D05D2">
      <w:pPr>
        <w:pStyle w:val="Bodytext20"/>
        <w:numPr>
          <w:ilvl w:val="0"/>
          <w:numId w:val="29"/>
        </w:numPr>
        <w:shd w:val="clear" w:color="auto" w:fill="auto"/>
        <w:tabs>
          <w:tab w:val="left" w:pos="572"/>
        </w:tabs>
        <w:ind w:left="240" w:right="240"/>
      </w:pPr>
      <w:r>
        <w:t>For legal entities licensed for the provision of the electricity transmission service, for the provision of the system service and for the administration of the balancing market or the licensing market for the provision of the electricity distribution serv</w:t>
      </w:r>
      <w:r>
        <w:t>ice granted by the National Energy Regulatory Authority, the contribution charged is equal to 0,2 % of the turnover achieved by them in 2019 of the commercial activities covered by the electricity transmission licenses, for the provision of the system serv</w:t>
      </w:r>
      <w:r>
        <w:t>ice and for the management of the market of balancing, which do not hold the minimum contribution of the distribution market, or to the minimum share of the distribution market.</w:t>
      </w:r>
    </w:p>
    <w:p w:rsidR="002160A2" w:rsidRDefault="007D05D2">
      <w:pPr>
        <w:pStyle w:val="Bodytext20"/>
        <w:numPr>
          <w:ilvl w:val="0"/>
          <w:numId w:val="29"/>
        </w:numPr>
        <w:shd w:val="clear" w:color="auto" w:fill="auto"/>
        <w:tabs>
          <w:tab w:val="left" w:pos="610"/>
        </w:tabs>
        <w:ind w:left="240"/>
        <w:jc w:val="left"/>
      </w:pPr>
      <w:r>
        <w:rPr>
          <w:rStyle w:val="Bodytext25"/>
        </w:rPr>
        <w:t xml:space="preserve">For the </w:t>
      </w:r>
      <w:proofErr w:type="spellStart"/>
      <w:r>
        <w:rPr>
          <w:rStyle w:val="Bodytext25"/>
        </w:rPr>
        <w:t>purposes</w:t>
      </w:r>
      <w:r>
        <w:rPr>
          <w:rStyle w:val="Bodytext24"/>
        </w:rPr>
        <w:t>of</w:t>
      </w:r>
      <w:proofErr w:type="spellEnd"/>
      <w:r>
        <w:rPr>
          <w:rStyle w:val="Bodytext24"/>
        </w:rPr>
        <w:t xml:space="preserve"> </w:t>
      </w:r>
      <w:proofErr w:type="spellStart"/>
      <w:proofErr w:type="gramStart"/>
      <w:r>
        <w:rPr>
          <w:rStyle w:val="Bodytext24"/>
        </w:rPr>
        <w:t>this</w:t>
      </w:r>
      <w:r>
        <w:rPr>
          <w:rStyle w:val="Bodytext25"/>
        </w:rPr>
        <w:t>order,</w:t>
      </w:r>
      <w:r>
        <w:rPr>
          <w:rStyle w:val="Bodytext24"/>
        </w:rPr>
        <w:t>the</w:t>
      </w:r>
      <w:proofErr w:type="spellEnd"/>
      <w:proofErr w:type="gramEnd"/>
      <w:r>
        <w:rPr>
          <w:rStyle w:val="Bodytext24"/>
        </w:rPr>
        <w:t xml:space="preserve"> </w:t>
      </w:r>
      <w:proofErr w:type="spellStart"/>
      <w:r>
        <w:rPr>
          <w:rStyle w:val="Bodytext24"/>
        </w:rPr>
        <w:t>turnover</w:t>
      </w:r>
      <w:r>
        <w:rPr>
          <w:rStyle w:val="Bodytext25"/>
        </w:rPr>
        <w:t>shall</w:t>
      </w:r>
      <w:r>
        <w:rPr>
          <w:rStyle w:val="Bodytext24"/>
        </w:rPr>
        <w:t>be</w:t>
      </w:r>
      <w:proofErr w:type="spellEnd"/>
      <w:r>
        <w:rPr>
          <w:rStyle w:val="Bodytext24"/>
        </w:rPr>
        <w:t xml:space="preserve"> </w:t>
      </w:r>
      <w:r>
        <w:t xml:space="preserve">that </w:t>
      </w:r>
      <w:proofErr w:type="spellStart"/>
      <w:r>
        <w:t>defined</w:t>
      </w:r>
      <w:r>
        <w:rPr>
          <w:rStyle w:val="Bodytext25"/>
        </w:rPr>
        <w:t>andcalculated</w:t>
      </w:r>
      <w:proofErr w:type="spellEnd"/>
      <w:r>
        <w:rPr>
          <w:rStyle w:val="Bodytext25"/>
        </w:rPr>
        <w:t xml:space="preserve"> acc</w:t>
      </w:r>
      <w:r>
        <w:rPr>
          <w:rStyle w:val="Bodytext25"/>
        </w:rPr>
        <w:t xml:space="preserve">ording to </w:t>
      </w:r>
      <w:proofErr w:type="spellStart"/>
      <w:r>
        <w:rPr>
          <w:rStyle w:val="Bodytext25"/>
        </w:rPr>
        <w:t>the</w:t>
      </w:r>
      <w:r>
        <w:t>tax</w:t>
      </w:r>
      <w:proofErr w:type="spellEnd"/>
      <w:r>
        <w:t xml:space="preserve"> </w:t>
      </w:r>
      <w:proofErr w:type="spellStart"/>
      <w:r>
        <w:t>regulations</w:t>
      </w:r>
      <w:r>
        <w:rPr>
          <w:rStyle w:val="Bodytext24"/>
        </w:rPr>
        <w:t>in</w:t>
      </w:r>
      <w:proofErr w:type="spellEnd"/>
    </w:p>
    <w:p w:rsidR="002160A2" w:rsidRDefault="007D05D2">
      <w:pPr>
        <w:pStyle w:val="Bodytext20"/>
        <w:shd w:val="clear" w:color="auto" w:fill="auto"/>
        <w:ind w:left="240"/>
        <w:jc w:val="left"/>
      </w:pPr>
      <w:proofErr w:type="spellStart"/>
      <w:r>
        <w:t>the</w:t>
      </w:r>
      <w:r>
        <w:rPr>
          <w:rStyle w:val="Bodytext26"/>
        </w:rPr>
        <w:t>force</w:t>
      </w:r>
      <w:proofErr w:type="spellEnd"/>
      <w:r>
        <w:rPr>
          <w:rStyle w:val="Bodytext26"/>
        </w:rPr>
        <w:t>.</w:t>
      </w:r>
    </w:p>
    <w:p w:rsidR="002160A2" w:rsidRDefault="007D05D2">
      <w:pPr>
        <w:pStyle w:val="Bodytext20"/>
        <w:shd w:val="clear" w:color="auto" w:fill="D3D3D3"/>
        <w:ind w:left="240"/>
        <w:jc w:val="left"/>
      </w:pPr>
      <w:r>
        <w:rPr>
          <w:rStyle w:val="Bodytext2Bold1"/>
        </w:rPr>
        <w:t xml:space="preserve">B) For </w:t>
      </w:r>
      <w:r>
        <w:t>the purposes of this order, the turnover shall be that defined and calculated according to the financial-accounting regulations in force, issued by the Ministry of Public Finance.</w:t>
      </w:r>
    </w:p>
    <w:p w:rsidR="002160A2" w:rsidRDefault="007D05D2">
      <w:pPr>
        <w:pStyle w:val="Bodytext70"/>
        <w:shd w:val="clear" w:color="auto" w:fill="auto"/>
        <w:spacing w:after="204"/>
        <w:ind w:left="240"/>
      </w:pPr>
      <w:r>
        <w:rPr>
          <w:rStyle w:val="Bodytext7NotItalic"/>
        </w:rPr>
        <w:t>►</w:t>
      </w:r>
      <w:r>
        <w:rPr>
          <w:rStyle w:val="Bodytext7NotItalic"/>
        </w:rPr>
        <w:t xml:space="preserve"> </w:t>
      </w:r>
      <w:r>
        <w:rPr>
          <w:rStyle w:val="Bodytext7NotItalic0"/>
        </w:rPr>
        <w:t xml:space="preserve">("/date 02-mar-2020 point </w:t>
      </w:r>
      <w:r>
        <w:rPr>
          <w:rStyle w:val="Bodytext71"/>
          <w:i/>
          <w:iCs/>
        </w:rPr>
        <w:t>1., point B. of Annex 4, Chapter I corrected by the 2020 Act of Rectification</w:t>
      </w:r>
    </w:p>
    <w:p w:rsidR="002160A2" w:rsidRDefault="007D05D2">
      <w:pPr>
        <w:pStyle w:val="Bodytext20"/>
        <w:numPr>
          <w:ilvl w:val="0"/>
          <w:numId w:val="24"/>
        </w:numPr>
        <w:shd w:val="clear" w:color="auto" w:fill="auto"/>
        <w:tabs>
          <w:tab w:val="left" w:pos="553"/>
        </w:tabs>
        <w:ind w:left="240"/>
        <w:jc w:val="left"/>
      </w:pPr>
      <w:r>
        <w:t>Holders of the other licenses granted by the National Energy Regulatory Authority, under the terms of the law, for commercial activities in the electricity and heat sector produc</w:t>
      </w:r>
      <w:r>
        <w:t>ed in cogeneration are required to pay annually to the National Energy Regulatory Authority a monetary contribution as follows:</w:t>
      </w:r>
    </w:p>
    <w:p w:rsidR="002160A2" w:rsidRDefault="007D05D2">
      <w:pPr>
        <w:pStyle w:val="Bodytext20"/>
        <w:numPr>
          <w:ilvl w:val="0"/>
          <w:numId w:val="30"/>
        </w:numPr>
        <w:shd w:val="clear" w:color="auto" w:fill="auto"/>
        <w:tabs>
          <w:tab w:val="left" w:pos="572"/>
        </w:tabs>
        <w:ind w:left="240"/>
        <w:jc w:val="left"/>
      </w:pPr>
      <w:r>
        <w:t>for the legal entity holding the license, the contribution collected is equal to 0,1 % of its turnover in 2019 of the commercial</w:t>
      </w:r>
      <w:r>
        <w:t xml:space="preserve"> activities that are subject to licenses held by it, but not less than the minimum contribution of 3,125 lei, except for the legal entity referred to in letter b), c), d);</w:t>
      </w:r>
    </w:p>
    <w:p w:rsidR="002160A2" w:rsidRDefault="007D05D2">
      <w:pPr>
        <w:pStyle w:val="Bodytext20"/>
        <w:numPr>
          <w:ilvl w:val="0"/>
          <w:numId w:val="30"/>
        </w:numPr>
        <w:shd w:val="clear" w:color="auto" w:fill="auto"/>
        <w:tabs>
          <w:tab w:val="left" w:pos="586"/>
        </w:tabs>
        <w:ind w:left="240" w:right="240"/>
      </w:pPr>
      <w:r>
        <w:t>for a legal person who holds exclusively a license for commercial exploitation of po</w:t>
      </w:r>
      <w:r>
        <w:t>wer generation capacities with installed electrical power less than or equal to 1 MW and the installed thermal input of 1 MW as at 31.12.2019, the contribution to be charged in 2020 shall be equal to 315 lei, by derogation from the provisions of Article 49</w:t>
      </w:r>
      <w:r>
        <w:t xml:space="preserve">(4) of the Regulation for licensing and </w:t>
      </w:r>
      <w:proofErr w:type="spellStart"/>
      <w:r>
        <w:t>authorisations</w:t>
      </w:r>
      <w:proofErr w:type="spellEnd"/>
      <w:r>
        <w:t xml:space="preserve"> in the electricity sector, approved by the Order of the President of the National Regulatory Authority, with the subsequent amendments No. 12;</w:t>
      </w:r>
    </w:p>
    <w:p w:rsidR="002160A2" w:rsidRDefault="007D05D2">
      <w:pPr>
        <w:pStyle w:val="Bodytext20"/>
        <w:numPr>
          <w:ilvl w:val="0"/>
          <w:numId w:val="30"/>
        </w:numPr>
        <w:shd w:val="clear" w:color="auto" w:fill="auto"/>
        <w:tabs>
          <w:tab w:val="left" w:pos="572"/>
        </w:tabs>
        <w:ind w:left="240"/>
        <w:jc w:val="left"/>
      </w:pPr>
      <w:r>
        <w:t xml:space="preserve">for a legal person who holds exclusively a </w:t>
      </w:r>
      <w:proofErr w:type="spellStart"/>
      <w:r>
        <w:t>licence</w:t>
      </w:r>
      <w:proofErr w:type="spellEnd"/>
      <w:r>
        <w:t xml:space="preserve"> for the commercial exploitation of the capacities of</w:t>
      </w:r>
    </w:p>
    <w:p w:rsidR="002160A2" w:rsidRDefault="007D05D2">
      <w:pPr>
        <w:pStyle w:val="Bodytext20"/>
        <w:shd w:val="clear" w:color="auto" w:fill="auto"/>
        <w:tabs>
          <w:tab w:val="left" w:pos="3985"/>
          <w:tab w:val="left" w:pos="6260"/>
          <w:tab w:val="right" w:pos="8973"/>
          <w:tab w:val="right" w:pos="10416"/>
        </w:tabs>
        <w:ind w:left="240"/>
      </w:pPr>
      <w:r>
        <w:t>Generation of electricity with</w:t>
      </w:r>
      <w:r>
        <w:tab/>
        <w:t>installed power on</w:t>
      </w:r>
      <w:r>
        <w:tab/>
        <w:t>31.12.2019 above 1 MW and</w:t>
      </w:r>
      <w:r>
        <w:tab/>
        <w:t>less</w:t>
      </w:r>
      <w:r>
        <w:tab/>
      </w:r>
    </w:p>
    <w:p w:rsidR="002160A2" w:rsidRDefault="007D05D2">
      <w:pPr>
        <w:pStyle w:val="Bodytext20"/>
        <w:shd w:val="clear" w:color="auto" w:fill="auto"/>
        <w:tabs>
          <w:tab w:val="left" w:pos="3980"/>
          <w:tab w:val="left" w:pos="6265"/>
        </w:tabs>
        <w:ind w:left="240"/>
      </w:pPr>
      <w:r>
        <w:t>or equal to 5 MW and which does not have</w:t>
      </w:r>
      <w:r>
        <w:tab/>
        <w:t>capacity to produce</w:t>
      </w:r>
      <w:r>
        <w:tab/>
        <w:t>electrici</w:t>
      </w:r>
      <w:r>
        <w:t>ty and heat in cogeneration,</w:t>
      </w:r>
    </w:p>
    <w:p w:rsidR="002160A2" w:rsidRDefault="007D05D2">
      <w:pPr>
        <w:pStyle w:val="Bodytext20"/>
        <w:shd w:val="clear" w:color="auto" w:fill="auto"/>
        <w:ind w:left="240"/>
      </w:pPr>
      <w:r>
        <w:t>the contribution collected in 2020 is equal to 3.125 lei;</w:t>
      </w:r>
    </w:p>
    <w:p w:rsidR="002160A2" w:rsidRDefault="007D05D2">
      <w:pPr>
        <w:pStyle w:val="Bodytext20"/>
        <w:numPr>
          <w:ilvl w:val="0"/>
          <w:numId w:val="30"/>
        </w:numPr>
        <w:shd w:val="clear" w:color="auto" w:fill="auto"/>
        <w:tabs>
          <w:tab w:val="left" w:pos="572"/>
          <w:tab w:val="left" w:pos="3967"/>
          <w:tab w:val="right" w:pos="8973"/>
          <w:tab w:val="right" w:pos="10416"/>
        </w:tabs>
        <w:ind w:left="240"/>
      </w:pPr>
      <w:r>
        <w:t>for the legal person</w:t>
      </w:r>
      <w:r>
        <w:tab/>
        <w:t xml:space="preserve">who holds exclusively a </w:t>
      </w:r>
      <w:proofErr w:type="spellStart"/>
      <w:r>
        <w:t>licence</w:t>
      </w:r>
      <w:proofErr w:type="spellEnd"/>
      <w:r>
        <w:t xml:space="preserve"> for commercial exploitation of the capacity of</w:t>
      </w:r>
      <w:r>
        <w:tab/>
      </w:r>
      <w:r>
        <w:tab/>
      </w:r>
    </w:p>
    <w:p w:rsidR="002160A2" w:rsidRDefault="007D05D2">
      <w:pPr>
        <w:pStyle w:val="Bodytext20"/>
        <w:shd w:val="clear" w:color="auto" w:fill="auto"/>
        <w:tabs>
          <w:tab w:val="left" w:pos="3985"/>
          <w:tab w:val="left" w:pos="6260"/>
          <w:tab w:val="right" w:pos="8973"/>
          <w:tab w:val="right" w:pos="10416"/>
        </w:tabs>
        <w:ind w:left="240"/>
      </w:pPr>
      <w:r>
        <w:t>Generation of electricity with</w:t>
      </w:r>
      <w:r>
        <w:tab/>
        <w:t>installed power on</w:t>
      </w:r>
      <w:r>
        <w:tab/>
        <w:t xml:space="preserve">31.12.2019 above </w:t>
      </w:r>
      <w:r>
        <w:t>5 MW and</w:t>
      </w:r>
      <w:r>
        <w:tab/>
        <w:t>less</w:t>
      </w:r>
      <w:r>
        <w:tab/>
      </w:r>
    </w:p>
    <w:p w:rsidR="002160A2" w:rsidRDefault="007D05D2">
      <w:pPr>
        <w:pStyle w:val="Bodytext20"/>
        <w:shd w:val="clear" w:color="auto" w:fill="auto"/>
        <w:ind w:left="240"/>
        <w:jc w:val="left"/>
      </w:pPr>
      <w:r>
        <w:t>or equal to 10 MW and which does not have electricity and thermal power production capacities in cogeneration, the contribution charged in 2020 is equal to 7.500 lei;</w:t>
      </w:r>
    </w:p>
    <w:p w:rsidR="002160A2" w:rsidRDefault="007D05D2">
      <w:pPr>
        <w:pStyle w:val="Bodytext20"/>
        <w:numPr>
          <w:ilvl w:val="0"/>
          <w:numId w:val="30"/>
        </w:numPr>
        <w:shd w:val="clear" w:color="auto" w:fill="auto"/>
        <w:tabs>
          <w:tab w:val="left" w:pos="572"/>
        </w:tabs>
        <w:ind w:left="240"/>
        <w:sectPr w:rsidR="002160A2">
          <w:type w:val="continuous"/>
          <w:pgSz w:w="11900" w:h="16840"/>
          <w:pgMar w:top="600" w:right="540" w:bottom="468" w:left="695" w:header="0" w:footer="3" w:gutter="0"/>
          <w:cols w:space="720"/>
          <w:noEndnote/>
          <w:docGrid w:linePitch="360"/>
        </w:sectPr>
      </w:pPr>
      <w:r>
        <w:t xml:space="preserve">for the natural person who holds exclusively a </w:t>
      </w:r>
      <w:proofErr w:type="spellStart"/>
      <w:r>
        <w:t>licen</w:t>
      </w:r>
      <w:r>
        <w:t>ce</w:t>
      </w:r>
      <w:proofErr w:type="spellEnd"/>
      <w:r>
        <w:t xml:space="preserve"> for the commercial exploitation of the capacities of</w:t>
      </w:r>
    </w:p>
    <w:p w:rsidR="002160A2" w:rsidRDefault="007D05D2">
      <w:pPr>
        <w:pStyle w:val="Bodytext80"/>
        <w:shd w:val="clear" w:color="auto" w:fill="auto"/>
      </w:pPr>
      <w:r>
        <w:lastRenderedPageBreak/>
        <w:t>valid from:2-mar-2020</w:t>
      </w:r>
    </w:p>
    <w:p w:rsidR="002160A2" w:rsidRDefault="007D05D2">
      <w:pPr>
        <w:pStyle w:val="Bodytext20"/>
        <w:shd w:val="clear" w:color="auto" w:fill="auto"/>
        <w:ind w:right="240"/>
      </w:pPr>
      <w:r>
        <w:t>production of electricity or production of electricity and heat in cogeneration with installed electrical power less than or equal to 1 MW, the contribution to be charged is equal to 315 lei;</w:t>
      </w:r>
    </w:p>
    <w:p w:rsidR="002160A2" w:rsidRDefault="007D05D2">
      <w:pPr>
        <w:pStyle w:val="Bodytext20"/>
        <w:numPr>
          <w:ilvl w:val="0"/>
          <w:numId w:val="30"/>
        </w:numPr>
        <w:shd w:val="clear" w:color="auto" w:fill="auto"/>
        <w:tabs>
          <w:tab w:val="left" w:pos="289"/>
        </w:tabs>
        <w:ind w:right="240"/>
      </w:pPr>
      <w:r>
        <w:t>for the legal entity of the Member State of the European Union r</w:t>
      </w:r>
      <w:r>
        <w:t xml:space="preserve">eferred to in Article 10(5) of the Regulation for the granting of </w:t>
      </w:r>
      <w:proofErr w:type="spellStart"/>
      <w:r>
        <w:t>licences</w:t>
      </w:r>
      <w:proofErr w:type="spellEnd"/>
      <w:r>
        <w:t xml:space="preserve"> and </w:t>
      </w:r>
      <w:proofErr w:type="spellStart"/>
      <w:r>
        <w:t>authorisations</w:t>
      </w:r>
      <w:proofErr w:type="spellEnd"/>
      <w:r>
        <w:t xml:space="preserve"> in the electricity sector, approved by the Order of the President of the National Energy Regulatory Authority no. 12/2015, as amended and supplemented, a contribu</w:t>
      </w:r>
      <w:r>
        <w:t xml:space="preserve">tion calculated in accordance with the provisions of item a) shall be levied on turnover </w:t>
      </w:r>
      <w:proofErr w:type="spellStart"/>
      <w:r>
        <w:t>realised</w:t>
      </w:r>
      <w:proofErr w:type="spellEnd"/>
      <w:r>
        <w:t xml:space="preserve"> in Romania.</w:t>
      </w:r>
    </w:p>
    <w:p w:rsidR="002160A2" w:rsidRDefault="007D05D2">
      <w:pPr>
        <w:pStyle w:val="Bodytext20"/>
        <w:numPr>
          <w:ilvl w:val="0"/>
          <w:numId w:val="24"/>
        </w:numPr>
        <w:shd w:val="clear" w:color="auto" w:fill="auto"/>
        <w:tabs>
          <w:tab w:val="left" w:pos="318"/>
        </w:tabs>
        <w:ind w:right="240"/>
      </w:pPr>
      <w:r>
        <w:t xml:space="preserve">Holders of licenses granted for carrying out activities/services in the field of heat produced in </w:t>
      </w:r>
      <w:proofErr w:type="spellStart"/>
      <w:r>
        <w:t>centralised</w:t>
      </w:r>
      <w:proofErr w:type="spellEnd"/>
      <w:r>
        <w:t xml:space="preserve"> system have the obligation to pay an</w:t>
      </w:r>
      <w:r>
        <w:t xml:space="preserve">nually to the National Energy Regulatory Authority a monetary contribution equal to 0.1 % of their turnover in 2019 of the activities covered by their licenses, but not less than the minimum contribution equal to 3,125 </w:t>
      </w:r>
      <w:proofErr w:type="spellStart"/>
      <w:r>
        <w:t>lei;the</w:t>
      </w:r>
      <w:proofErr w:type="spellEnd"/>
      <w:r>
        <w:t xml:space="preserve"> provisions of items 4 to 20 s</w:t>
      </w:r>
      <w:r>
        <w:t xml:space="preserve">hall also apply to license holders for carrying out activities/services in the district of heat produced in a </w:t>
      </w:r>
      <w:proofErr w:type="spellStart"/>
      <w:r>
        <w:t>centralised</w:t>
      </w:r>
      <w:proofErr w:type="spellEnd"/>
      <w:r>
        <w:t xml:space="preserve"> system.</w:t>
      </w:r>
    </w:p>
    <w:p w:rsidR="002160A2" w:rsidRDefault="007D05D2">
      <w:pPr>
        <w:pStyle w:val="Bodytext20"/>
        <w:numPr>
          <w:ilvl w:val="0"/>
          <w:numId w:val="24"/>
        </w:numPr>
        <w:shd w:val="clear" w:color="auto" w:fill="auto"/>
        <w:tabs>
          <w:tab w:val="left" w:pos="313"/>
        </w:tabs>
        <w:ind w:right="240"/>
      </w:pPr>
      <w:r>
        <w:t xml:space="preserve">In the case of any legal person covered by items 1 and 2(a), holder of a single </w:t>
      </w:r>
      <w:proofErr w:type="spellStart"/>
      <w:r>
        <w:t>licence</w:t>
      </w:r>
      <w:proofErr w:type="spellEnd"/>
      <w:r>
        <w:t xml:space="preserve"> granted by the National Energy Regulat</w:t>
      </w:r>
      <w:r>
        <w:t>ory Authority:</w:t>
      </w:r>
    </w:p>
    <w:p w:rsidR="002160A2" w:rsidRDefault="007D05D2">
      <w:pPr>
        <w:pStyle w:val="Bodytext20"/>
        <w:numPr>
          <w:ilvl w:val="0"/>
          <w:numId w:val="31"/>
        </w:numPr>
        <w:shd w:val="clear" w:color="auto" w:fill="auto"/>
        <w:tabs>
          <w:tab w:val="left" w:pos="337"/>
        </w:tabs>
        <w:ind w:right="240"/>
      </w:pPr>
      <w:r>
        <w:t>if 2020 is the year of expiry of the validity or w</w:t>
      </w:r>
      <w:r>
        <w:t xml:space="preserve">ithdrawal of the license, the National Energy Regulatory Authority shall invoice the license holder the contribution of which shall be determined as </w:t>
      </w:r>
      <w:proofErr w:type="spellStart"/>
      <w:r>
        <w:t>follows:the</w:t>
      </w:r>
      <w:proofErr w:type="spellEnd"/>
      <w:r>
        <w:t xml:space="preserve"> value calculated in accordance with the provisions of items 1 and 2 shall be weighted by the ra</w:t>
      </w:r>
      <w:r>
        <w:t xml:space="preserve">tio between the period of validity of the </w:t>
      </w:r>
      <w:proofErr w:type="spellStart"/>
      <w:r>
        <w:t>licence</w:t>
      </w:r>
      <w:proofErr w:type="spellEnd"/>
      <w:r>
        <w:t xml:space="preserve"> in 2020, expressed in calendar days, and the number of days of the calendar year, but may not be less than 3,125 lei;</w:t>
      </w:r>
    </w:p>
    <w:p w:rsidR="002160A2" w:rsidRDefault="007D05D2">
      <w:pPr>
        <w:pStyle w:val="Bodytext70"/>
        <w:shd w:val="clear" w:color="auto" w:fill="auto"/>
        <w:spacing w:after="224"/>
        <w:jc w:val="both"/>
      </w:pPr>
      <w:r>
        <w:rPr>
          <w:rStyle w:val="Bodytext7NotItalic"/>
        </w:rPr>
        <w:t>►</w:t>
      </w:r>
      <w:r>
        <w:rPr>
          <w:rStyle w:val="Bodytext7NotItalic"/>
        </w:rPr>
        <w:t xml:space="preserve"> </w:t>
      </w:r>
      <w:r>
        <w:rPr>
          <w:rStyle w:val="Bodytext71"/>
          <w:i/>
          <w:iCs/>
        </w:rPr>
        <w:t xml:space="preserve">(at 02-mar-2020 point 4., point A of Annex 4, Chapter I, corrected by the 2020 Act of </w:t>
      </w:r>
      <w:r>
        <w:rPr>
          <w:rStyle w:val="Bodytext71"/>
          <w:i/>
          <w:iCs/>
        </w:rPr>
        <w:t>Rectification)</w:t>
      </w:r>
    </w:p>
    <w:p w:rsidR="002160A2" w:rsidRDefault="007D05D2">
      <w:pPr>
        <w:pStyle w:val="Bodytext20"/>
        <w:numPr>
          <w:ilvl w:val="0"/>
          <w:numId w:val="31"/>
        </w:numPr>
        <w:shd w:val="clear" w:color="auto" w:fill="auto"/>
        <w:tabs>
          <w:tab w:val="left" w:pos="342"/>
        </w:tabs>
        <w:ind w:right="240"/>
      </w:pPr>
      <w:r>
        <w:t xml:space="preserve">the provisions of point (a) shall apply in situations where the validity of the </w:t>
      </w:r>
      <w:proofErr w:type="spellStart"/>
      <w:r>
        <w:t>licence</w:t>
      </w:r>
      <w:proofErr w:type="spellEnd"/>
      <w:r>
        <w:t xml:space="preserve"> expires in 2020, unless the amendment of that </w:t>
      </w:r>
      <w:proofErr w:type="spellStart"/>
      <w:r>
        <w:t>licence</w:t>
      </w:r>
      <w:proofErr w:type="spellEnd"/>
      <w:r>
        <w:t xml:space="preserve"> is requested or approved in order to extend its validity, at least for a period of the following ye</w:t>
      </w:r>
      <w:r>
        <w:t>ar.</w:t>
      </w:r>
    </w:p>
    <w:p w:rsidR="002160A2" w:rsidRDefault="007D05D2">
      <w:pPr>
        <w:pStyle w:val="Bodytext20"/>
        <w:numPr>
          <w:ilvl w:val="0"/>
          <w:numId w:val="24"/>
        </w:numPr>
        <w:shd w:val="clear" w:color="auto" w:fill="auto"/>
        <w:tabs>
          <w:tab w:val="left" w:pos="322"/>
        </w:tabs>
        <w:ind w:right="240"/>
      </w:pPr>
      <w:r>
        <w:t>Public institutions in the fields of education and health are exempted from paying the money contribution to the National Energy Regulatory Authority.</w:t>
      </w:r>
    </w:p>
    <w:p w:rsidR="002160A2" w:rsidRDefault="007D05D2">
      <w:pPr>
        <w:pStyle w:val="Bodytext20"/>
        <w:numPr>
          <w:ilvl w:val="0"/>
          <w:numId w:val="24"/>
        </w:numPr>
        <w:shd w:val="clear" w:color="auto" w:fill="auto"/>
        <w:tabs>
          <w:tab w:val="left" w:pos="322"/>
        </w:tabs>
        <w:ind w:right="240"/>
      </w:pPr>
      <w:proofErr w:type="spellStart"/>
      <w:r>
        <w:t>Licence</w:t>
      </w:r>
      <w:proofErr w:type="spellEnd"/>
      <w:r>
        <w:t xml:space="preserve"> holders, including legal persons having their registered office in one of the Member States of th</w:t>
      </w:r>
      <w:r>
        <w:t xml:space="preserve">e European Union referred to in Article 10(5) of the Regulation for the granting of </w:t>
      </w:r>
      <w:proofErr w:type="spellStart"/>
      <w:r>
        <w:t>licences</w:t>
      </w:r>
      <w:proofErr w:type="spellEnd"/>
      <w:r>
        <w:t xml:space="preserve"> and </w:t>
      </w:r>
      <w:proofErr w:type="spellStart"/>
      <w:r>
        <w:t>authorisations</w:t>
      </w:r>
      <w:proofErr w:type="spellEnd"/>
      <w:r>
        <w:t xml:space="preserve"> in the electricity sector, approved by the Order of the President of the National Energy Regulatory Authority No 12/2015, as amended and supplem</w:t>
      </w:r>
      <w:r>
        <w:t>ented, shall communicate to the National Regulatory Authority in the Energy Field, by official letter signed by the legal representative of the applicant, or by a person empowered by the latter’s energy year, to the end of February, to communicate to the N</w:t>
      </w:r>
      <w:r>
        <w:t xml:space="preserve">ational Regulatory Authority for Energy, by official letter signed by the applicant’s legal representative, or by a person empowered by the second year of energy, to the end of February, by a person </w:t>
      </w:r>
      <w:proofErr w:type="spellStart"/>
      <w:r>
        <w:t>authorised</w:t>
      </w:r>
      <w:proofErr w:type="spellEnd"/>
      <w:r>
        <w:t xml:space="preserve"> by the legal representative of the applicant, </w:t>
      </w:r>
      <w:r>
        <w:t xml:space="preserve">or by a person </w:t>
      </w:r>
      <w:proofErr w:type="spellStart"/>
      <w:r>
        <w:t>authorised</w:t>
      </w:r>
      <w:proofErr w:type="spellEnd"/>
      <w:r>
        <w:t xml:space="preserve"> by the second year, to the end of the second year of the </w:t>
      </w:r>
      <w:proofErr w:type="spellStart"/>
      <w:r>
        <w:t>energy.For</w:t>
      </w:r>
      <w:proofErr w:type="spellEnd"/>
      <w:r>
        <w:t xml:space="preserve"> license holders who do not transmit the value of the turnover specified by the above deadline, the money contribution shall be charged at the maximum level betwee</w:t>
      </w:r>
      <w:r>
        <w:t>n the last annual contribution levied by the National Energy Regulatory Authority and the contribution resulting from the application of the provisions of items 1-5 to the last value of the turnover made from the activities licensed by the authority, decla</w:t>
      </w:r>
      <w:r>
        <w:t>red by that economic operator to the National Energy Regulatory Authority.</w:t>
      </w:r>
    </w:p>
    <w:p w:rsidR="002160A2" w:rsidRDefault="007D05D2">
      <w:pPr>
        <w:pStyle w:val="Bodytext20"/>
        <w:numPr>
          <w:ilvl w:val="0"/>
          <w:numId w:val="24"/>
        </w:numPr>
        <w:shd w:val="clear" w:color="auto" w:fill="auto"/>
        <w:tabs>
          <w:tab w:val="left" w:pos="322"/>
        </w:tabs>
        <w:ind w:right="240"/>
      </w:pPr>
      <w:r>
        <w:t>The license holder who in 2020 takes over the full activity carried out on the basis of a license of the same type by another natural or legal person will ensure the full payment of</w:t>
      </w:r>
      <w:r>
        <w:t xml:space="preserve"> the contribution for the year 2020, which goes to the license holder who ceases his activity, if the latter no longer holds any other license granted by the National Energy Regulatory Authority.</w:t>
      </w:r>
    </w:p>
    <w:p w:rsidR="002160A2" w:rsidRDefault="007D05D2">
      <w:pPr>
        <w:pStyle w:val="Bodytext20"/>
        <w:shd w:val="clear" w:color="auto" w:fill="auto"/>
        <w:ind w:right="240"/>
      </w:pPr>
      <w:r>
        <w:t xml:space="preserve">The </w:t>
      </w:r>
      <w:proofErr w:type="spellStart"/>
      <w:r>
        <w:t>licence</w:t>
      </w:r>
      <w:proofErr w:type="spellEnd"/>
      <w:r>
        <w:t xml:space="preserve"> holder who in the course of 2019 took over the e</w:t>
      </w:r>
      <w:r>
        <w:t xml:space="preserve">ntire activity carried out on the basis of a </w:t>
      </w:r>
      <w:proofErr w:type="spellStart"/>
      <w:r>
        <w:t>licence</w:t>
      </w:r>
      <w:proofErr w:type="spellEnd"/>
      <w:r>
        <w:t xml:space="preserve"> of the same type by other license holders, natural or legal persons:</w:t>
      </w:r>
    </w:p>
    <w:p w:rsidR="002160A2" w:rsidRDefault="007D05D2">
      <w:pPr>
        <w:pStyle w:val="Bodytext20"/>
        <w:numPr>
          <w:ilvl w:val="0"/>
          <w:numId w:val="32"/>
        </w:numPr>
        <w:shd w:val="clear" w:color="auto" w:fill="auto"/>
        <w:tabs>
          <w:tab w:val="left" w:pos="332"/>
        </w:tabs>
        <w:ind w:right="240"/>
      </w:pPr>
      <w:r>
        <w:t>forward by letter referred to in point 6 both the amount of turnover it made in 2019, from the date of taking over the business covere</w:t>
      </w:r>
      <w:r>
        <w:t xml:space="preserve">d by the </w:t>
      </w:r>
      <w:proofErr w:type="spellStart"/>
      <w:r>
        <w:t>licence</w:t>
      </w:r>
      <w:proofErr w:type="spellEnd"/>
      <w:r>
        <w:t xml:space="preserve">, and the value of the turnover made in 2019, until each of the previous holders of the </w:t>
      </w:r>
      <w:proofErr w:type="spellStart"/>
      <w:r>
        <w:t>licence</w:t>
      </w:r>
      <w:proofErr w:type="spellEnd"/>
      <w:r>
        <w:t xml:space="preserve"> surrendered the business;</w:t>
      </w:r>
    </w:p>
    <w:p w:rsidR="002160A2" w:rsidRDefault="007D05D2">
      <w:pPr>
        <w:pStyle w:val="Bodytext20"/>
        <w:numPr>
          <w:ilvl w:val="0"/>
          <w:numId w:val="32"/>
        </w:numPr>
        <w:shd w:val="clear" w:color="auto" w:fill="auto"/>
        <w:tabs>
          <w:tab w:val="left" w:pos="337"/>
        </w:tabs>
        <w:ind w:right="240"/>
      </w:pPr>
      <w:r>
        <w:t>will pay a contribution calculated to the total amount resulting from the sum of the turnover recorded in 2019 and tha</w:t>
      </w:r>
      <w:r>
        <w:t xml:space="preserve">t of the turnover obtained in 2019 by each holder of that </w:t>
      </w:r>
      <w:proofErr w:type="spellStart"/>
      <w:r>
        <w:t>licence</w:t>
      </w:r>
      <w:proofErr w:type="spellEnd"/>
      <w:r>
        <w:t>.</w:t>
      </w:r>
    </w:p>
    <w:p w:rsidR="002160A2" w:rsidRDefault="007D05D2">
      <w:pPr>
        <w:pStyle w:val="Bodytext20"/>
        <w:numPr>
          <w:ilvl w:val="0"/>
          <w:numId w:val="24"/>
        </w:numPr>
        <w:shd w:val="clear" w:color="auto" w:fill="auto"/>
        <w:tabs>
          <w:tab w:val="left" w:pos="318"/>
        </w:tabs>
        <w:ind w:right="240"/>
      </w:pPr>
      <w:r>
        <w:t xml:space="preserve">For license holders whose money contribution exceeds the level of 3.125 lei, it can be paid in equal quarterly </w:t>
      </w:r>
      <w:proofErr w:type="spellStart"/>
      <w:r>
        <w:t>rates;the</w:t>
      </w:r>
      <w:proofErr w:type="spellEnd"/>
      <w:r>
        <w:t xml:space="preserve"> deadline for payment of each of these instalments is the end of the </w:t>
      </w:r>
      <w:r>
        <w:t>first month of the quarter concerned, except for the first instalment to be paid according to the due term in the invoice issued by the National Energy Regulatory Authority.</w:t>
      </w:r>
    </w:p>
    <w:p w:rsidR="002160A2" w:rsidRDefault="007D05D2">
      <w:pPr>
        <w:pStyle w:val="Bodytext20"/>
        <w:numPr>
          <w:ilvl w:val="0"/>
          <w:numId w:val="24"/>
        </w:numPr>
        <w:shd w:val="clear" w:color="auto" w:fill="auto"/>
        <w:tabs>
          <w:tab w:val="left" w:pos="313"/>
        </w:tabs>
        <w:ind w:right="240"/>
      </w:pPr>
      <w:r>
        <w:t>The duration of suspension of a license, which is specified in the decision issued</w:t>
      </w:r>
      <w:r>
        <w:t xml:space="preserve"> for this purpose by the National Energy Regulatory Authority, shall not diminish the amount of the contribution levied from the license holder for the year in which its suspension is recorded.</w:t>
      </w:r>
    </w:p>
    <w:p w:rsidR="002160A2" w:rsidRDefault="007D05D2">
      <w:pPr>
        <w:pStyle w:val="Bodytext20"/>
        <w:numPr>
          <w:ilvl w:val="0"/>
          <w:numId w:val="24"/>
        </w:numPr>
        <w:shd w:val="clear" w:color="auto" w:fill="auto"/>
        <w:tabs>
          <w:tab w:val="left" w:pos="452"/>
        </w:tabs>
        <w:ind w:right="240"/>
      </w:pPr>
      <w:r>
        <w:t xml:space="preserve">The </w:t>
      </w:r>
      <w:proofErr w:type="spellStart"/>
      <w:r>
        <w:t>regularisation</w:t>
      </w:r>
      <w:proofErr w:type="spellEnd"/>
      <w:r>
        <w:t xml:space="preserve"> of the money contribution consists of invoi</w:t>
      </w:r>
      <w:r>
        <w:t xml:space="preserve">cing the difference between the amount of the contribution initially invoiced at the beginning of the year and the amount of the contribution determined on the basis of the turnover </w:t>
      </w:r>
      <w:proofErr w:type="spellStart"/>
      <w:r>
        <w:t>realised</w:t>
      </w:r>
      <w:proofErr w:type="spellEnd"/>
      <w:r>
        <w:t xml:space="preserve"> in 2019 from the commercial activities carried out by producers (</w:t>
      </w:r>
      <w:r>
        <w:t xml:space="preserve">for electricity production or for the production of electricity and heat supplied from the units described in </w:t>
      </w:r>
      <w:proofErr w:type="spellStart"/>
      <w:r>
        <w:t>licences</w:t>
      </w:r>
      <w:proofErr w:type="spellEnd"/>
      <w:r>
        <w:t>), transmission and system operators, distribution operators, suppliers or traders of electricity for commercial activities only in the el</w:t>
      </w:r>
      <w:r>
        <w:t xml:space="preserve">ectricity sector or for activities carried out in the electricity and energy sectors described in the heat units </w:t>
      </w:r>
      <w:proofErr w:type="spellStart"/>
      <w:r>
        <w:t>delivered.The</w:t>
      </w:r>
      <w:proofErr w:type="spellEnd"/>
      <w:r>
        <w:t xml:space="preserve"> money contribution collected for 2020 will be settled by December 31, 2020, after submission to the National Energy Regulatory Au</w:t>
      </w:r>
      <w:r>
        <w:t>thority</w:t>
      </w:r>
    </w:p>
    <w:p w:rsidR="002160A2" w:rsidRDefault="007D05D2">
      <w:pPr>
        <w:pStyle w:val="Bodytext80"/>
        <w:shd w:val="clear" w:color="auto" w:fill="auto"/>
      </w:pPr>
      <w:r>
        <w:t>valid from:2-mar-2020</w:t>
      </w:r>
    </w:p>
    <w:p w:rsidR="002160A2" w:rsidRDefault="007D05D2">
      <w:pPr>
        <w:pStyle w:val="Bodytext20"/>
        <w:shd w:val="clear" w:color="auto" w:fill="auto"/>
        <w:ind w:right="240"/>
      </w:pPr>
      <w:r>
        <w:t>license holders of the Annual Report, drawn up in accordance with the Methodology for drawing up the Annual Report by license holders in the electricity and thermal sector, approved by the Order of the President of the Nationa</w:t>
      </w:r>
      <w:r>
        <w:t>l Energy Regulatory Authority no. 32/2016, as amended and supplemented.</w:t>
      </w:r>
    </w:p>
    <w:p w:rsidR="002160A2" w:rsidRDefault="007D05D2">
      <w:pPr>
        <w:pStyle w:val="Bodytext20"/>
        <w:numPr>
          <w:ilvl w:val="0"/>
          <w:numId w:val="24"/>
        </w:numPr>
        <w:shd w:val="clear" w:color="auto" w:fill="auto"/>
        <w:tabs>
          <w:tab w:val="left" w:pos="438"/>
        </w:tabs>
        <w:ind w:right="240"/>
      </w:pPr>
      <w:r>
        <w:t xml:space="preserve">The money contribution received from the applicant for license/licenses in the year of granting the respective </w:t>
      </w:r>
      <w:proofErr w:type="spellStart"/>
      <w:r>
        <w:t>licence</w:t>
      </w:r>
      <w:proofErr w:type="spellEnd"/>
      <w:r>
        <w:t xml:space="preserve">/licenses shall not be subject to </w:t>
      </w:r>
      <w:proofErr w:type="spellStart"/>
      <w:r>
        <w:t>regularisation</w:t>
      </w:r>
      <w:proofErr w:type="spellEnd"/>
      <w:r>
        <w:t>.</w:t>
      </w:r>
    </w:p>
    <w:p w:rsidR="002160A2" w:rsidRDefault="007D05D2">
      <w:pPr>
        <w:pStyle w:val="Bodytext20"/>
        <w:numPr>
          <w:ilvl w:val="0"/>
          <w:numId w:val="24"/>
        </w:numPr>
        <w:shd w:val="clear" w:color="auto" w:fill="auto"/>
        <w:tabs>
          <w:tab w:val="left" w:pos="442"/>
        </w:tabs>
        <w:ind w:right="240"/>
      </w:pPr>
      <w:r>
        <w:t>In the case of the holder holding several licenses granted by the National Energy Regula</w:t>
      </w:r>
      <w:r>
        <w:t xml:space="preserve">tory Authority, and during the year of invoicing of the collected contribution ceases the performance of one of the activities regulated by the license, </w:t>
      </w:r>
      <w:r>
        <w:lastRenderedPageBreak/>
        <w:t>upon expiry of the validity or withdrawal of the respective license, the calculation of the monetary co</w:t>
      </w:r>
      <w:r>
        <w:t>ntribution shall be performed as follows:</w:t>
      </w:r>
    </w:p>
    <w:p w:rsidR="002160A2" w:rsidRDefault="007D05D2">
      <w:pPr>
        <w:pStyle w:val="Bodytext20"/>
        <w:numPr>
          <w:ilvl w:val="0"/>
          <w:numId w:val="33"/>
        </w:numPr>
        <w:shd w:val="clear" w:color="auto" w:fill="auto"/>
        <w:tabs>
          <w:tab w:val="left" w:pos="332"/>
        </w:tabs>
        <w:ind w:right="240"/>
      </w:pPr>
      <w:r>
        <w:t xml:space="preserve">the turnover achieved, related to the activity carried out in the previous year, on the basis of the </w:t>
      </w:r>
      <w:proofErr w:type="spellStart"/>
      <w:r>
        <w:t>licence</w:t>
      </w:r>
      <w:proofErr w:type="spellEnd"/>
      <w:r>
        <w:t xml:space="preserve"> whose validity expired or was withdrawn during the invoicing year, shall be weighted by the ratio between</w:t>
      </w:r>
      <w:r>
        <w:t xml:space="preserve"> the number of days in the billing year/regulation of the contribution in which the </w:t>
      </w:r>
      <w:proofErr w:type="spellStart"/>
      <w:r>
        <w:t>licence</w:t>
      </w:r>
      <w:proofErr w:type="spellEnd"/>
      <w:r>
        <w:t xml:space="preserve"> was valid and the total number of days of that year;</w:t>
      </w:r>
    </w:p>
    <w:p w:rsidR="002160A2" w:rsidRDefault="007D05D2">
      <w:pPr>
        <w:pStyle w:val="Bodytext20"/>
        <w:numPr>
          <w:ilvl w:val="0"/>
          <w:numId w:val="33"/>
        </w:numPr>
        <w:shd w:val="clear" w:color="auto" w:fill="auto"/>
        <w:tabs>
          <w:tab w:val="left" w:pos="337"/>
        </w:tabs>
        <w:ind w:right="240"/>
      </w:pPr>
      <w:r>
        <w:t xml:space="preserve">when </w:t>
      </w:r>
      <w:proofErr w:type="spellStart"/>
      <w:r>
        <w:t>regularising</w:t>
      </w:r>
      <w:proofErr w:type="spellEnd"/>
      <w:r>
        <w:t xml:space="preserve"> the money contribution, the turnover achieved – the total for the previous year, which is the</w:t>
      </w:r>
      <w:r>
        <w:t xml:space="preserve"> basis for the calculation for settlement – is the sum of the turnovers made from the activities carried out in the previous year on the basis of licenses, and one of these turnovers is that which was determined according to item a);</w:t>
      </w:r>
    </w:p>
    <w:p w:rsidR="002160A2" w:rsidRDefault="007D05D2">
      <w:pPr>
        <w:pStyle w:val="Bodytext20"/>
        <w:numPr>
          <w:ilvl w:val="0"/>
          <w:numId w:val="33"/>
        </w:numPr>
        <w:shd w:val="clear" w:color="auto" w:fill="auto"/>
        <w:tabs>
          <w:tab w:val="left" w:pos="342"/>
        </w:tabs>
        <w:ind w:right="240"/>
      </w:pPr>
      <w:r>
        <w:t xml:space="preserve">the </w:t>
      </w:r>
      <w:proofErr w:type="spellStart"/>
      <w:r>
        <w:t>regularisation</w:t>
      </w:r>
      <w:proofErr w:type="spellEnd"/>
      <w:r>
        <w:t xml:space="preserve"> of </w:t>
      </w:r>
      <w:r>
        <w:t xml:space="preserve">the money contribution consists of invoicing the difference between the value of the contribution initially invoiced at the beginning of the year and the amount of the contribution determined on the basis of the turnover </w:t>
      </w:r>
      <w:proofErr w:type="spellStart"/>
      <w:r>
        <w:t>realised</w:t>
      </w:r>
      <w:proofErr w:type="spellEnd"/>
      <w:r>
        <w:t xml:space="preserve"> in 2019, determined as spe</w:t>
      </w:r>
      <w:r>
        <w:t>cified in letter b.</w:t>
      </w:r>
    </w:p>
    <w:p w:rsidR="002160A2" w:rsidRDefault="007D05D2">
      <w:pPr>
        <w:pStyle w:val="Bodytext20"/>
        <w:numPr>
          <w:ilvl w:val="0"/>
          <w:numId w:val="24"/>
        </w:numPr>
        <w:shd w:val="clear" w:color="auto" w:fill="auto"/>
        <w:tabs>
          <w:tab w:val="left" w:pos="442"/>
        </w:tabs>
        <w:ind w:right="240"/>
      </w:pPr>
      <w:r>
        <w:t xml:space="preserve">When </w:t>
      </w:r>
      <w:proofErr w:type="spellStart"/>
      <w:r>
        <w:t>regularising</w:t>
      </w:r>
      <w:proofErr w:type="spellEnd"/>
      <w:r>
        <w:t xml:space="preserve"> the money contributions, receivables or debts that may arise in relation to the National Energy Regulatory Authority, which are less than 10 lei, shall be cancelled.</w:t>
      </w:r>
    </w:p>
    <w:p w:rsidR="002160A2" w:rsidRDefault="007D05D2">
      <w:pPr>
        <w:pStyle w:val="Bodytext20"/>
        <w:numPr>
          <w:ilvl w:val="0"/>
          <w:numId w:val="24"/>
        </w:numPr>
        <w:shd w:val="clear" w:color="auto" w:fill="auto"/>
        <w:tabs>
          <w:tab w:val="left" w:pos="438"/>
        </w:tabs>
        <w:ind w:right="240"/>
      </w:pPr>
      <w:r>
        <w:t xml:space="preserve">If, following the </w:t>
      </w:r>
      <w:proofErr w:type="spellStart"/>
      <w:r>
        <w:t>regularisation</w:t>
      </w:r>
      <w:proofErr w:type="spellEnd"/>
      <w:r>
        <w:t xml:space="preserve"> of the money contri</w:t>
      </w:r>
      <w:r>
        <w:t>butions, amounts that the National Energy Regulatory Authority owes to license holders, these amounts shall be constituted as an advance for the money contribution due by the respective license holders in the following year, only if the following condition</w:t>
      </w:r>
      <w:r>
        <w:t>s are met simultaneously:</w:t>
      </w:r>
    </w:p>
    <w:p w:rsidR="002160A2" w:rsidRDefault="007D05D2">
      <w:pPr>
        <w:pStyle w:val="Bodytext20"/>
        <w:numPr>
          <w:ilvl w:val="0"/>
          <w:numId w:val="34"/>
        </w:numPr>
        <w:shd w:val="clear" w:color="auto" w:fill="auto"/>
        <w:tabs>
          <w:tab w:val="left" w:pos="332"/>
        </w:tabs>
      </w:pPr>
      <w:r>
        <w:t>paid the money contribution for the current year;</w:t>
      </w:r>
    </w:p>
    <w:p w:rsidR="002160A2" w:rsidRDefault="007D05D2">
      <w:pPr>
        <w:pStyle w:val="Bodytext20"/>
        <w:numPr>
          <w:ilvl w:val="0"/>
          <w:numId w:val="34"/>
        </w:numPr>
        <w:shd w:val="clear" w:color="auto" w:fill="auto"/>
        <w:tabs>
          <w:tab w:val="left" w:pos="332"/>
        </w:tabs>
      </w:pPr>
      <w:r>
        <w:t xml:space="preserve">they hold at least one valid </w:t>
      </w:r>
      <w:proofErr w:type="spellStart"/>
      <w:r>
        <w:t>licence</w:t>
      </w:r>
      <w:proofErr w:type="spellEnd"/>
      <w:r>
        <w:t>, both in the current year and in the following year.</w:t>
      </w:r>
    </w:p>
    <w:p w:rsidR="002160A2" w:rsidRDefault="007D05D2">
      <w:pPr>
        <w:pStyle w:val="Bodytext20"/>
        <w:numPr>
          <w:ilvl w:val="0"/>
          <w:numId w:val="24"/>
        </w:numPr>
        <w:shd w:val="clear" w:color="auto" w:fill="auto"/>
        <w:tabs>
          <w:tab w:val="left" w:pos="442"/>
        </w:tabs>
        <w:ind w:right="240"/>
      </w:pPr>
      <w:r>
        <w:t xml:space="preserve">When granting a </w:t>
      </w:r>
      <w:proofErr w:type="spellStart"/>
      <w:r>
        <w:t>licence</w:t>
      </w:r>
      <w:proofErr w:type="spellEnd"/>
      <w:r>
        <w:t xml:space="preserve"> in 2020, the applicant who is not holder of another license for ca</w:t>
      </w:r>
      <w:r>
        <w:t>rrying out activities in the electricity sector shall pay the National Energy Regulatory Authority a monetary contribution amounting to:</w:t>
      </w:r>
    </w:p>
    <w:p w:rsidR="002160A2" w:rsidRDefault="007D05D2">
      <w:pPr>
        <w:pStyle w:val="Bodytext20"/>
        <w:numPr>
          <w:ilvl w:val="0"/>
          <w:numId w:val="35"/>
        </w:numPr>
        <w:shd w:val="clear" w:color="auto" w:fill="auto"/>
        <w:tabs>
          <w:tab w:val="left" w:pos="332"/>
        </w:tabs>
        <w:ind w:right="240"/>
      </w:pPr>
      <w:r>
        <w:t xml:space="preserve">0,2 % of the turnover which he estimated to achieve, by performing the activities covered by the </w:t>
      </w:r>
      <w:proofErr w:type="spellStart"/>
      <w:r>
        <w:t>licence</w:t>
      </w:r>
      <w:proofErr w:type="spellEnd"/>
      <w:r>
        <w:t xml:space="preserve"> granted in the</w:t>
      </w:r>
      <w:r>
        <w:t xml:space="preserve"> year of granting it, in the case of </w:t>
      </w:r>
      <w:proofErr w:type="spellStart"/>
      <w:r>
        <w:t>licence</w:t>
      </w:r>
      <w:proofErr w:type="spellEnd"/>
      <w:r>
        <w:t xml:space="preserve"> applicants for the provision of the electricity transmission service, for the provision of the system service and for the management of the balancing or </w:t>
      </w:r>
      <w:proofErr w:type="spellStart"/>
      <w:r>
        <w:t>licence</w:t>
      </w:r>
      <w:proofErr w:type="spellEnd"/>
      <w:r>
        <w:t xml:space="preserve"> market for the provision of the electricity distri</w:t>
      </w:r>
      <w:r>
        <w:t>bution service;</w:t>
      </w:r>
    </w:p>
    <w:p w:rsidR="002160A2" w:rsidRDefault="007D05D2">
      <w:pPr>
        <w:pStyle w:val="Bodytext20"/>
        <w:numPr>
          <w:ilvl w:val="0"/>
          <w:numId w:val="35"/>
        </w:numPr>
        <w:shd w:val="clear" w:color="auto" w:fill="auto"/>
        <w:tabs>
          <w:tab w:val="left" w:pos="337"/>
        </w:tabs>
        <w:ind w:right="240"/>
      </w:pPr>
      <w:r>
        <w:t>0.1 % of the turnover that he estimated to achieve, by performing the activities covered by the license granted, in the year of its granting, for applicants for other licenses granted by the National Energy Regulatory Authority, under the law, for commerci</w:t>
      </w:r>
      <w:r>
        <w:t>al activities in the electricity and heat sector produced in cogeneration.</w:t>
      </w:r>
    </w:p>
    <w:p w:rsidR="002160A2" w:rsidRDefault="007D05D2">
      <w:pPr>
        <w:pStyle w:val="Bodytext20"/>
        <w:numPr>
          <w:ilvl w:val="0"/>
          <w:numId w:val="24"/>
        </w:numPr>
        <w:shd w:val="clear" w:color="auto" w:fill="auto"/>
        <w:tabs>
          <w:tab w:val="left" w:pos="442"/>
        </w:tabs>
        <w:ind w:right="240"/>
      </w:pPr>
      <w:r>
        <w:t>For the analysis of the documentation submitted in order to issue the decision approving prices/tariffs in the electricity and heat sector produced in cogeneration and for heat prod</w:t>
      </w:r>
      <w:r>
        <w:t>uced in separate production capacities, individuals and legal entities will pay a monetary contribution of 3,125 lei if:</w:t>
      </w:r>
    </w:p>
    <w:p w:rsidR="002160A2" w:rsidRDefault="007D05D2">
      <w:pPr>
        <w:pStyle w:val="Bodytext20"/>
        <w:numPr>
          <w:ilvl w:val="0"/>
          <w:numId w:val="36"/>
        </w:numPr>
        <w:shd w:val="clear" w:color="auto" w:fill="auto"/>
        <w:tabs>
          <w:tab w:val="left" w:pos="332"/>
        </w:tabs>
        <w:ind w:right="240"/>
      </w:pPr>
      <w:r>
        <w:t>have the legal obligation to request the National Energy Regulatory Authority to approve prices/tariffs charged in carrying out commerc</w:t>
      </w:r>
      <w:r>
        <w:t>ial activities;</w:t>
      </w:r>
    </w:p>
    <w:p w:rsidR="002160A2" w:rsidRDefault="007D05D2">
      <w:pPr>
        <w:pStyle w:val="Bodytext20"/>
        <w:numPr>
          <w:ilvl w:val="0"/>
          <w:numId w:val="36"/>
        </w:numPr>
        <w:shd w:val="clear" w:color="auto" w:fill="auto"/>
        <w:tabs>
          <w:tab w:val="left" w:pos="332"/>
        </w:tabs>
      </w:pPr>
      <w:r>
        <w:t>according to the law, they carry out such activities in the electricity sector without being licensed.</w:t>
      </w:r>
    </w:p>
    <w:p w:rsidR="002160A2" w:rsidRDefault="007D05D2">
      <w:pPr>
        <w:pStyle w:val="Bodytext20"/>
        <w:numPr>
          <w:ilvl w:val="0"/>
          <w:numId w:val="37"/>
        </w:numPr>
        <w:shd w:val="clear" w:color="auto" w:fill="auto"/>
        <w:tabs>
          <w:tab w:val="left" w:pos="634"/>
        </w:tabs>
        <w:ind w:right="240"/>
      </w:pPr>
      <w:r>
        <w:t>This contribution shall be levied upon the submission of the analysis file and shall not be returned to the applicant if the National Ene</w:t>
      </w:r>
      <w:r>
        <w:t>rgy Regulatory Authority refuses to approve or in case of restitution of documentation on the grounds that the documentation is not complete.</w:t>
      </w:r>
    </w:p>
    <w:p w:rsidR="002160A2" w:rsidRDefault="007D05D2">
      <w:pPr>
        <w:pStyle w:val="Bodytext20"/>
        <w:numPr>
          <w:ilvl w:val="0"/>
          <w:numId w:val="24"/>
        </w:numPr>
        <w:shd w:val="clear" w:color="auto" w:fill="auto"/>
        <w:tabs>
          <w:tab w:val="left" w:pos="438"/>
        </w:tabs>
        <w:ind w:right="240"/>
      </w:pPr>
      <w:r>
        <w:t>In determining the turnover for which the money contribution is charged, the following particular cases shall be c</w:t>
      </w:r>
      <w:r>
        <w:t>onsidered:</w:t>
      </w:r>
    </w:p>
    <w:p w:rsidR="002160A2" w:rsidRDefault="007D05D2">
      <w:pPr>
        <w:pStyle w:val="Bodytext20"/>
        <w:numPr>
          <w:ilvl w:val="0"/>
          <w:numId w:val="38"/>
        </w:numPr>
        <w:shd w:val="clear" w:color="auto" w:fill="auto"/>
        <w:tabs>
          <w:tab w:val="left" w:pos="332"/>
        </w:tabs>
        <w:ind w:right="240"/>
      </w:pPr>
      <w:r>
        <w:t xml:space="preserve">turnover shall include revenues from sales of electricity and heat produced in the energy capacities specified under </w:t>
      </w:r>
      <w:proofErr w:type="spellStart"/>
      <w:r>
        <w:t>licence</w:t>
      </w:r>
      <w:proofErr w:type="spellEnd"/>
      <w:r>
        <w:t xml:space="preserve"> conditions;</w:t>
      </w:r>
    </w:p>
    <w:p w:rsidR="002160A2" w:rsidRDefault="007D05D2">
      <w:pPr>
        <w:pStyle w:val="Bodytext20"/>
        <w:numPr>
          <w:ilvl w:val="0"/>
          <w:numId w:val="38"/>
        </w:numPr>
        <w:shd w:val="clear" w:color="auto" w:fill="auto"/>
        <w:tabs>
          <w:tab w:val="left" w:pos="337"/>
        </w:tabs>
        <w:ind w:right="240"/>
      </w:pPr>
      <w:r>
        <w:t xml:space="preserve">the turnover of </w:t>
      </w:r>
      <w:proofErr w:type="spellStart"/>
      <w:r>
        <w:t>centralised</w:t>
      </w:r>
      <w:proofErr w:type="spellEnd"/>
      <w:r>
        <w:t xml:space="preserve"> and balancing market operators does not include revenues from electricity/gas sa</w:t>
      </w:r>
      <w:r>
        <w:t xml:space="preserve">les transactions for markets where the operator of the </w:t>
      </w:r>
      <w:proofErr w:type="spellStart"/>
      <w:r>
        <w:t>centralised</w:t>
      </w:r>
      <w:proofErr w:type="spellEnd"/>
      <w:r>
        <w:t xml:space="preserve"> market/balancing market plays a counterparty role;</w:t>
      </w:r>
    </w:p>
    <w:p w:rsidR="002160A2" w:rsidRDefault="007D05D2">
      <w:pPr>
        <w:pStyle w:val="Bodytext20"/>
        <w:numPr>
          <w:ilvl w:val="0"/>
          <w:numId w:val="38"/>
        </w:numPr>
        <w:shd w:val="clear" w:color="auto" w:fill="auto"/>
        <w:tabs>
          <w:tab w:val="left" w:pos="332"/>
        </w:tabs>
        <w:ind w:right="240"/>
      </w:pPr>
      <w:r>
        <w:t xml:space="preserve">turnover does not include the revenues from electricity transactions of electricity suppliers acting as intermediaries for the continuous </w:t>
      </w:r>
      <w:r>
        <w:t>double-trading market;</w:t>
      </w:r>
    </w:p>
    <w:p w:rsidR="002160A2" w:rsidRDefault="007D05D2">
      <w:pPr>
        <w:pStyle w:val="Bodytext20"/>
        <w:numPr>
          <w:ilvl w:val="0"/>
          <w:numId w:val="38"/>
        </w:numPr>
        <w:shd w:val="clear" w:color="auto" w:fill="auto"/>
        <w:tabs>
          <w:tab w:val="left" w:pos="332"/>
        </w:tabs>
        <w:ind w:right="240"/>
      </w:pPr>
      <w:r>
        <w:t>the turnover related to the activity of the electricity producer and, where applicable, heat shall not include the value of green certificates, according to the regulations of the Ministry of Public Finance.</w:t>
      </w:r>
    </w:p>
    <w:p w:rsidR="002160A2" w:rsidRDefault="007D05D2">
      <w:pPr>
        <w:pStyle w:val="Bodytext20"/>
        <w:numPr>
          <w:ilvl w:val="0"/>
          <w:numId w:val="24"/>
        </w:numPr>
        <w:shd w:val="clear" w:color="auto" w:fill="auto"/>
        <w:tabs>
          <w:tab w:val="left" w:pos="442"/>
        </w:tabs>
        <w:ind w:right="240"/>
      </w:pPr>
      <w:r>
        <w:t>Economic operators, natural and legal persons, a</w:t>
      </w:r>
      <w:r>
        <w:t>pplicants for accreditation for the application of the promotion system through green certificates, who are not holders of a license to commercially exploit the capacity to produce electricity from renewable sources E-SRE for which accreditation is request</w:t>
      </w:r>
      <w:r>
        <w:t xml:space="preserve">ed, economic operators developing E-SRE production plant projects with power installed greater than 250 MW, subject to detailed evaluation of the support measure and notification to the European Commission, as well as the economic operators holders of EUR </w:t>
      </w:r>
      <w:r>
        <w:t>1.215 requesting access to the application for central capacity.</w:t>
      </w:r>
      <w:r>
        <w:br w:type="page"/>
      </w:r>
    </w:p>
    <w:p w:rsidR="002160A2" w:rsidRDefault="007D05D2">
      <w:pPr>
        <w:pStyle w:val="Bodytext80"/>
        <w:shd w:val="clear" w:color="auto" w:fill="auto"/>
        <w:spacing w:line="211" w:lineRule="exact"/>
      </w:pPr>
      <w:r>
        <w:lastRenderedPageBreak/>
        <w:t>valid from:2-mar-2020</w:t>
      </w:r>
    </w:p>
    <w:p w:rsidR="002160A2" w:rsidRDefault="007D05D2">
      <w:pPr>
        <w:pStyle w:val="Bodytext20"/>
        <w:numPr>
          <w:ilvl w:val="0"/>
          <w:numId w:val="39"/>
        </w:numPr>
        <w:shd w:val="clear" w:color="auto" w:fill="auto"/>
        <w:tabs>
          <w:tab w:val="left" w:pos="332"/>
        </w:tabs>
        <w:spacing w:line="211" w:lineRule="exact"/>
        <w:ind w:right="240"/>
      </w:pPr>
      <w:r>
        <w:t xml:space="preserve">3.125 lei for economic </w:t>
      </w:r>
      <w:proofErr w:type="gramStart"/>
      <w:r>
        <w:t>operators</w:t>
      </w:r>
      <w:proofErr w:type="gramEnd"/>
      <w:r>
        <w:t xml:space="preserve"> legal entities, applicants for accreditation for the application of the promotion system through green certificates, who are not holder</w:t>
      </w:r>
      <w:r>
        <w:t>s of a license to commercially exploit the production capacity of E-SREs for which accreditation is requested;</w:t>
      </w:r>
    </w:p>
    <w:p w:rsidR="002160A2" w:rsidRDefault="007D05D2">
      <w:pPr>
        <w:pStyle w:val="Bodytext20"/>
        <w:numPr>
          <w:ilvl w:val="0"/>
          <w:numId w:val="39"/>
        </w:numPr>
        <w:shd w:val="clear" w:color="auto" w:fill="auto"/>
        <w:tabs>
          <w:tab w:val="left" w:pos="337"/>
        </w:tabs>
        <w:spacing w:line="211" w:lineRule="exact"/>
        <w:ind w:right="240"/>
      </w:pPr>
      <w:r>
        <w:t xml:space="preserve">600 lei for economic operators, applicants for accreditation for the application of the promotion system through green certificates, who are not </w:t>
      </w:r>
      <w:r>
        <w:t>holders of the license of commercial exploitation of E-SRE production capacity;</w:t>
      </w:r>
    </w:p>
    <w:p w:rsidR="002160A2" w:rsidRDefault="007D05D2">
      <w:pPr>
        <w:pStyle w:val="Bodytext20"/>
        <w:numPr>
          <w:ilvl w:val="0"/>
          <w:numId w:val="39"/>
        </w:numPr>
        <w:shd w:val="clear" w:color="auto" w:fill="auto"/>
        <w:tabs>
          <w:tab w:val="left" w:pos="332"/>
        </w:tabs>
        <w:spacing w:line="211" w:lineRule="exact"/>
        <w:ind w:right="240"/>
      </w:pPr>
      <w:r>
        <w:t xml:space="preserve">150 lei for economic </w:t>
      </w:r>
      <w:proofErr w:type="gramStart"/>
      <w:r>
        <w:t>operators</w:t>
      </w:r>
      <w:proofErr w:type="gramEnd"/>
      <w:r>
        <w:t xml:space="preserve"> individuals, applicants for re-accreditation for the application of the promotion system through green certificates, who are not holders of licen</w:t>
      </w:r>
      <w:r>
        <w:t>se for commercial exploitation of E-SRE production capacity;</w:t>
      </w:r>
    </w:p>
    <w:p w:rsidR="002160A2" w:rsidRDefault="007D05D2">
      <w:pPr>
        <w:pStyle w:val="Bodytext20"/>
        <w:numPr>
          <w:ilvl w:val="0"/>
          <w:numId w:val="39"/>
        </w:numPr>
        <w:shd w:val="clear" w:color="auto" w:fill="auto"/>
        <w:tabs>
          <w:tab w:val="left" w:pos="332"/>
        </w:tabs>
        <w:spacing w:line="211" w:lineRule="exact"/>
        <w:ind w:right="240"/>
      </w:pPr>
      <w:r>
        <w:t>600 lei/MW installed for economic operators developing projects of power plants subject to detailed evaluation and notification of the support measure to the European Commission;</w:t>
      </w:r>
    </w:p>
    <w:p w:rsidR="002160A2" w:rsidRDefault="007D05D2">
      <w:pPr>
        <w:pStyle w:val="Bodytext20"/>
        <w:numPr>
          <w:ilvl w:val="0"/>
          <w:numId w:val="39"/>
        </w:numPr>
        <w:shd w:val="clear" w:color="auto" w:fill="auto"/>
        <w:tabs>
          <w:tab w:val="left" w:pos="332"/>
        </w:tabs>
        <w:spacing w:line="211" w:lineRule="exact"/>
        <w:ind w:right="240"/>
      </w:pPr>
      <w:r>
        <w:t>250 lei for issu</w:t>
      </w:r>
      <w:r>
        <w:t>ing a duplicate of the accreditation decision, for economic operators accredited for the application of the promotion system through green certificates;</w:t>
      </w:r>
    </w:p>
    <w:p w:rsidR="002160A2" w:rsidRDefault="007D05D2">
      <w:pPr>
        <w:pStyle w:val="Bodytext20"/>
        <w:numPr>
          <w:ilvl w:val="0"/>
          <w:numId w:val="39"/>
        </w:numPr>
        <w:shd w:val="clear" w:color="auto" w:fill="auto"/>
        <w:tabs>
          <w:tab w:val="left" w:pos="332"/>
        </w:tabs>
        <w:spacing w:line="211" w:lineRule="exact"/>
        <w:ind w:right="240"/>
      </w:pPr>
      <w:r>
        <w:t>350 lei for the communication of copies of documents from the file related to the accreditation decisio</w:t>
      </w:r>
      <w:r>
        <w:t xml:space="preserve">n for economic operators accredited for the application of the promotion system through green </w:t>
      </w:r>
      <w:proofErr w:type="spellStart"/>
      <w:r>
        <w:t>certificates;it</w:t>
      </w:r>
      <w:proofErr w:type="spellEnd"/>
      <w:r>
        <w:t xml:space="preserve"> shall not apply in situations where it is necessary to communicate data and information required by the authorities of the State in accordance wit</w:t>
      </w:r>
      <w:r>
        <w:t>h the legal provisions in force.</w:t>
      </w:r>
    </w:p>
    <w:p w:rsidR="002160A2" w:rsidRDefault="007D05D2">
      <w:pPr>
        <w:pStyle w:val="Bodytext20"/>
        <w:numPr>
          <w:ilvl w:val="0"/>
          <w:numId w:val="24"/>
        </w:numPr>
        <w:shd w:val="clear" w:color="auto" w:fill="auto"/>
        <w:tabs>
          <w:tab w:val="left" w:pos="442"/>
        </w:tabs>
        <w:spacing w:line="211" w:lineRule="exact"/>
        <w:ind w:right="240"/>
      </w:pPr>
      <w:r>
        <w:t xml:space="preserve">Economic operators requesting approvals for the preliminary/final accreditation of new or refurbished cogeneration units shall pay the National Energy Regulatory Authority a monetary contribution determined by the </w:t>
      </w:r>
      <w:proofErr w:type="spellStart"/>
      <w:r>
        <w:t>formula:T</w:t>
      </w:r>
      <w:proofErr w:type="spellEnd"/>
      <w:r>
        <w:t xml:space="preserve"> = 3.125 + 200 x P [lei], in which ‘T’ is the monetary contribution and ‘P’ is expressed in [MW] and represents the sum of the electrical power [P(e)] and thermal [P(t)] installed.</w:t>
      </w:r>
    </w:p>
    <w:p w:rsidR="002160A2" w:rsidRDefault="007D05D2">
      <w:pPr>
        <w:pStyle w:val="Bodytext20"/>
        <w:numPr>
          <w:ilvl w:val="0"/>
          <w:numId w:val="24"/>
        </w:numPr>
        <w:shd w:val="clear" w:color="auto" w:fill="auto"/>
        <w:tabs>
          <w:tab w:val="left" w:pos="447"/>
        </w:tabs>
        <w:spacing w:line="211" w:lineRule="exact"/>
        <w:ind w:right="240"/>
      </w:pPr>
      <w:r>
        <w:t xml:space="preserve">In the event of the bankruptcy of the </w:t>
      </w:r>
      <w:proofErr w:type="spellStart"/>
      <w:r>
        <w:t>licence</w:t>
      </w:r>
      <w:proofErr w:type="spellEnd"/>
      <w:r>
        <w:t xml:space="preserve"> holder, the monetary contribu</w:t>
      </w:r>
      <w:r>
        <w:t xml:space="preserve">tion shall not be due from the date of opening of the bankruptcy of the </w:t>
      </w:r>
      <w:proofErr w:type="spellStart"/>
      <w:r>
        <w:t>licence</w:t>
      </w:r>
      <w:proofErr w:type="spellEnd"/>
      <w:r>
        <w:t xml:space="preserve"> holder, established by a court order that has remained final.</w:t>
      </w:r>
    </w:p>
    <w:p w:rsidR="002160A2" w:rsidRDefault="007D05D2">
      <w:pPr>
        <w:pStyle w:val="Bodytext20"/>
        <w:numPr>
          <w:ilvl w:val="0"/>
          <w:numId w:val="24"/>
        </w:numPr>
        <w:shd w:val="clear" w:color="auto" w:fill="auto"/>
        <w:tabs>
          <w:tab w:val="left" w:pos="442"/>
        </w:tabs>
        <w:spacing w:line="211" w:lineRule="exact"/>
        <w:ind w:right="240"/>
      </w:pPr>
      <w:r>
        <w:t>Failure to transmit the required data within the time limits stipulated in this Annex or their erroneous transmission following notifications of the National Energy Regulatory Authority shall constitute contravention in accordance with the provisions of Ar</w:t>
      </w:r>
      <w:r>
        <w:t>t. 93 of the Law on Electricity and Gas No. 123/2012, with subsequent amendments and additions, or Article 47 of the Law on Community Public utilities no. 51/2006, republished, with subsequent amendments and additions, as appropriate.</w:t>
      </w:r>
    </w:p>
    <w:p w:rsidR="002160A2" w:rsidRDefault="007D05D2">
      <w:pPr>
        <w:pStyle w:val="Bodytext30"/>
        <w:shd w:val="clear" w:color="auto" w:fill="auto"/>
        <w:spacing w:line="211" w:lineRule="exact"/>
        <w:ind w:right="240"/>
      </w:pPr>
      <w:r>
        <w:rPr>
          <w:rStyle w:val="Bodytext32"/>
          <w:b/>
          <w:bCs/>
        </w:rPr>
        <w:t xml:space="preserve">Chapter </w:t>
      </w:r>
      <w:proofErr w:type="spellStart"/>
      <w:proofErr w:type="gramStart"/>
      <w:r>
        <w:rPr>
          <w:rStyle w:val="Bodytext32"/>
          <w:b/>
          <w:bCs/>
        </w:rPr>
        <w:t>II:The</w:t>
      </w:r>
      <w:proofErr w:type="spellEnd"/>
      <w:proofErr w:type="gramEnd"/>
      <w:r>
        <w:rPr>
          <w:rStyle w:val="Bodytext32"/>
          <w:b/>
          <w:bCs/>
        </w:rPr>
        <w:t xml:space="preserve"> </w:t>
      </w:r>
      <w:proofErr w:type="spellStart"/>
      <w:r>
        <w:rPr>
          <w:rStyle w:val="Bodytext32"/>
          <w:b/>
          <w:bCs/>
        </w:rPr>
        <w:t>tax</w:t>
      </w:r>
      <w:r>
        <w:t>and</w:t>
      </w:r>
      <w:proofErr w:type="spellEnd"/>
      <w:r>
        <w:t xml:space="preserve"> the monetary contribution levied for carrying out the activities of the natural gas sector on a </w:t>
      </w:r>
      <w:proofErr w:type="spellStart"/>
      <w:r>
        <w:t>licence</w:t>
      </w:r>
      <w:proofErr w:type="spellEnd"/>
      <w:r>
        <w:t xml:space="preserve"> basis</w:t>
      </w:r>
    </w:p>
    <w:p w:rsidR="002160A2" w:rsidRDefault="007D05D2">
      <w:pPr>
        <w:pStyle w:val="Bodytext20"/>
        <w:shd w:val="clear" w:color="auto" w:fill="auto"/>
        <w:spacing w:line="211" w:lineRule="exact"/>
        <w:ind w:right="240"/>
      </w:pPr>
      <w:r>
        <w:rPr>
          <w:rStyle w:val="Bodytext2Bold"/>
        </w:rPr>
        <w:t>(</w:t>
      </w:r>
      <w:proofErr w:type="gramStart"/>
      <w:r>
        <w:rPr>
          <w:rStyle w:val="Bodytext2Bold"/>
        </w:rPr>
        <w:t>1)</w:t>
      </w:r>
      <w:r>
        <w:t>The</w:t>
      </w:r>
      <w:proofErr w:type="gramEnd"/>
      <w:r>
        <w:t xml:space="preserve"> fee for carrying out the activities in the natural gas sector on a </w:t>
      </w:r>
      <w:proofErr w:type="spellStart"/>
      <w:r>
        <w:t>licence</w:t>
      </w:r>
      <w:proofErr w:type="spellEnd"/>
      <w:r>
        <w:t xml:space="preserve"> basis is set out in Table 1.</w:t>
      </w:r>
    </w:p>
    <w:p w:rsidR="002160A2" w:rsidRDefault="007D05D2">
      <w:pPr>
        <w:pStyle w:val="Bodytext20"/>
        <w:shd w:val="clear" w:color="auto" w:fill="auto"/>
        <w:spacing w:line="211" w:lineRule="exact"/>
      </w:pPr>
      <w:proofErr w:type="gramStart"/>
      <w:r>
        <w:t>A)</w:t>
      </w:r>
      <w:r>
        <w:rPr>
          <w:rStyle w:val="Bodytext2Bold1"/>
        </w:rPr>
        <w:t>Table</w:t>
      </w:r>
      <w:proofErr w:type="gramEnd"/>
      <w:r>
        <w:rPr>
          <w:rStyle w:val="Bodytext2Bold1"/>
        </w:rPr>
        <w:t xml:space="preserve"> </w:t>
      </w:r>
      <w:r>
        <w:t>1 – Tariff for carrying out activities in the natural gas sector based on license</w:t>
      </w:r>
    </w:p>
    <w:p w:rsidR="002160A2" w:rsidRDefault="007D05D2">
      <w:pPr>
        <w:pStyle w:val="Bodytext20"/>
        <w:shd w:val="clear" w:color="auto" w:fill="auto"/>
      </w:pPr>
      <w:r>
        <w:pict>
          <v:shape id="_x0000_s1026" type="#_x0000_t202" alt="" style="position:absolute;left:0;text-align:left;margin-left:2.5pt;margin-top:-205.7pt;width:387.1pt;height:203.95pt;z-index:-125829364;mso-wrap-style:square;mso-wrap-edited:f;mso-width-percent:0;mso-height-percent:0;mso-wrap-distance-left:5pt;mso-wrap-distance-right:133.2pt;mso-position-horizontal-relative:margin;mso-width-percent:0;mso-height-percent:0;v-text-anchor:top"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2088"/>
                    <w:gridCol w:w="2856"/>
                    <w:gridCol w:w="922"/>
                    <w:gridCol w:w="1397"/>
                  </w:tblGrid>
                  <w:tr w:rsidR="002160A2">
                    <w:tblPrEx>
                      <w:tblCellMar>
                        <w:top w:w="0" w:type="dxa"/>
                        <w:bottom w:w="0" w:type="dxa"/>
                      </w:tblCellMar>
                    </w:tblPrEx>
                    <w:trPr>
                      <w:trHeight w:hRule="exact" w:val="370"/>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No. No.</w:t>
                        </w:r>
                      </w:p>
                      <w:p w:rsidR="002160A2" w:rsidRDefault="007D05D2">
                        <w:pPr>
                          <w:pStyle w:val="Bodytext20"/>
                          <w:shd w:val="clear" w:color="auto" w:fill="auto"/>
                          <w:spacing w:line="146" w:lineRule="exact"/>
                          <w:jc w:val="left"/>
                        </w:pPr>
                        <w:r>
                          <w:rPr>
                            <w:rStyle w:val="Bodytext265pt"/>
                          </w:rPr>
                          <w:t>I'm sorry.</w:t>
                        </w:r>
                      </w:p>
                    </w:tc>
                    <w:tc>
                      <w:tcPr>
                        <w:tcW w:w="2088" w:type="dxa"/>
                        <w:tcBorders>
                          <w:top w:val="single" w:sz="4" w:space="0" w:color="auto"/>
                          <w:left w:val="single" w:sz="4" w:space="0" w:color="auto"/>
                        </w:tcBorders>
                        <w:shd w:val="clear" w:color="auto" w:fill="FFFFFF"/>
                        <w:vAlign w:val="center"/>
                      </w:tcPr>
                      <w:p w:rsidR="002160A2" w:rsidRDefault="007D05D2">
                        <w:pPr>
                          <w:pStyle w:val="Bodytext20"/>
                          <w:shd w:val="clear" w:color="auto" w:fill="auto"/>
                          <w:spacing w:line="146" w:lineRule="exact"/>
                          <w:jc w:val="left"/>
                        </w:pPr>
                        <w:r>
                          <w:rPr>
                            <w:rStyle w:val="Bodytext265pt"/>
                          </w:rPr>
                          <w:t>Activity</w:t>
                        </w:r>
                      </w:p>
                    </w:tc>
                    <w:tc>
                      <w:tcPr>
                        <w:tcW w:w="2856" w:type="dxa"/>
                        <w:tcBorders>
                          <w:top w:val="single" w:sz="4" w:space="0" w:color="auto"/>
                          <w:left w:val="single" w:sz="4" w:space="0" w:color="auto"/>
                        </w:tcBorders>
                        <w:shd w:val="clear" w:color="auto" w:fill="FFFFFF"/>
                        <w:vAlign w:val="center"/>
                      </w:tcPr>
                      <w:p w:rsidR="002160A2" w:rsidRDefault="007D05D2">
                        <w:pPr>
                          <w:pStyle w:val="Bodytext20"/>
                          <w:shd w:val="clear" w:color="auto" w:fill="auto"/>
                          <w:spacing w:line="146" w:lineRule="exact"/>
                          <w:jc w:val="left"/>
                        </w:pPr>
                        <w:r>
                          <w:rPr>
                            <w:rStyle w:val="Bodytext265pt"/>
                          </w:rPr>
                          <w:t>Substantiation criterion</w:t>
                        </w:r>
                      </w:p>
                    </w:tc>
                    <w:tc>
                      <w:tcPr>
                        <w:tcW w:w="922" w:type="dxa"/>
                        <w:tcBorders>
                          <w:top w:val="single" w:sz="4" w:space="0" w:color="auto"/>
                          <w:left w:val="single" w:sz="4" w:space="0" w:color="auto"/>
                        </w:tcBorders>
                        <w:shd w:val="clear" w:color="auto" w:fill="FFFFFF"/>
                        <w:vAlign w:val="center"/>
                      </w:tcPr>
                      <w:p w:rsidR="002160A2" w:rsidRDefault="007D05D2">
                        <w:pPr>
                          <w:pStyle w:val="Bodytext20"/>
                          <w:shd w:val="clear" w:color="auto" w:fill="auto"/>
                          <w:spacing w:line="146" w:lineRule="exact"/>
                          <w:jc w:val="left"/>
                        </w:pPr>
                        <w:r>
                          <w:rPr>
                            <w:rStyle w:val="Bodytext265pt"/>
                          </w:rPr>
                          <w:t>THE U.M.</w:t>
                        </w:r>
                      </w:p>
                    </w:tc>
                    <w:tc>
                      <w:tcPr>
                        <w:tcW w:w="1397" w:type="dxa"/>
                        <w:tcBorders>
                          <w:top w:val="single" w:sz="4" w:space="0" w:color="auto"/>
                          <w:left w:val="single" w:sz="4" w:space="0" w:color="auto"/>
                          <w:right w:val="single" w:sz="4" w:space="0" w:color="auto"/>
                        </w:tcBorders>
                        <w:shd w:val="clear" w:color="auto" w:fill="FFFFFF"/>
                        <w:vAlign w:val="center"/>
                      </w:tcPr>
                      <w:p w:rsidR="002160A2" w:rsidRDefault="007D05D2">
                        <w:pPr>
                          <w:pStyle w:val="Bodytext20"/>
                          <w:shd w:val="clear" w:color="auto" w:fill="auto"/>
                          <w:spacing w:line="146" w:lineRule="exact"/>
                          <w:jc w:val="left"/>
                        </w:pPr>
                        <w:r>
                          <w:rPr>
                            <w:rStyle w:val="Bodytext265pt"/>
                          </w:rPr>
                          <w:t>Tariff (lei/U.M.)</w:t>
                        </w:r>
                      </w:p>
                    </w:tc>
                  </w:tr>
                  <w:tr w:rsidR="002160A2">
                    <w:tblPrEx>
                      <w:tblCellMar>
                        <w:top w:w="0" w:type="dxa"/>
                        <w:bottom w:w="0" w:type="dxa"/>
                      </w:tblCellMar>
                    </w:tblPrEx>
                    <w:trPr>
                      <w:trHeight w:hRule="exact" w:val="360"/>
                      <w:jc w:val="center"/>
                    </w:trPr>
                    <w:tc>
                      <w:tcPr>
                        <w:tcW w:w="480" w:type="dxa"/>
                        <w:tcBorders>
                          <w:top w:val="single" w:sz="4" w:space="0" w:color="auto"/>
                          <w:left w:val="single" w:sz="4" w:space="0" w:color="auto"/>
                        </w:tcBorders>
                        <w:shd w:val="clear" w:color="auto" w:fill="FFFFFF"/>
                        <w:vAlign w:val="center"/>
                      </w:tcPr>
                      <w:p w:rsidR="002160A2" w:rsidRDefault="007D05D2">
                        <w:pPr>
                          <w:pStyle w:val="Bodytext20"/>
                          <w:shd w:val="clear" w:color="auto" w:fill="auto"/>
                          <w:spacing w:line="146" w:lineRule="exact"/>
                          <w:ind w:right="180"/>
                          <w:jc w:val="right"/>
                        </w:pPr>
                        <w:r>
                          <w:rPr>
                            <w:rStyle w:val="Bodytext265pt"/>
                          </w:rPr>
                          <w:t>1.</w:t>
                        </w:r>
                      </w:p>
                    </w:tc>
                    <w:tc>
                      <w:tcPr>
                        <w:tcW w:w="2088"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58" w:lineRule="exact"/>
                          <w:jc w:val="left"/>
                        </w:pPr>
                        <w:r>
                          <w:rPr>
                            <w:rStyle w:val="Bodytext265pt"/>
                          </w:rPr>
                          <w:t>Supply of natural gas/biogas/biomethane</w:t>
                        </w:r>
                      </w:p>
                    </w:tc>
                    <w:tc>
                      <w:tcPr>
                        <w:tcW w:w="2856"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58" w:lineRule="exact"/>
                          <w:jc w:val="left"/>
                        </w:pPr>
                        <w:r>
                          <w:rPr>
                            <w:rStyle w:val="Bodytext265pt"/>
                          </w:rPr>
                          <w:t>Quantity of natural gas/biogas/biomethane</w:t>
                        </w:r>
                      </w:p>
                    </w:tc>
                    <w:tc>
                      <w:tcPr>
                        <w:tcW w:w="922" w:type="dxa"/>
                        <w:tcBorders>
                          <w:top w:val="single" w:sz="4" w:space="0" w:color="auto"/>
                          <w:left w:val="single" w:sz="4" w:space="0" w:color="auto"/>
                        </w:tcBorders>
                        <w:shd w:val="clear" w:color="auto" w:fill="FFFFFF"/>
                        <w:vAlign w:val="center"/>
                      </w:tcPr>
                      <w:p w:rsidR="002160A2" w:rsidRDefault="007D05D2">
                        <w:pPr>
                          <w:pStyle w:val="Bodytext20"/>
                          <w:shd w:val="clear" w:color="auto" w:fill="auto"/>
                          <w:spacing w:line="146" w:lineRule="exact"/>
                          <w:jc w:val="center"/>
                        </w:pPr>
                        <w:r>
                          <w:rPr>
                            <w:rStyle w:val="Bodytext265pt"/>
                          </w:rPr>
                          <w:t>MWh</w:t>
                        </w:r>
                      </w:p>
                    </w:tc>
                    <w:tc>
                      <w:tcPr>
                        <w:tcW w:w="1397" w:type="dxa"/>
                        <w:tcBorders>
                          <w:top w:val="single" w:sz="4" w:space="0" w:color="auto"/>
                          <w:left w:val="single" w:sz="4" w:space="0" w:color="auto"/>
                          <w:right w:val="single" w:sz="4" w:space="0" w:color="auto"/>
                        </w:tcBorders>
                        <w:shd w:val="clear" w:color="auto" w:fill="FFFFFF"/>
                        <w:vAlign w:val="center"/>
                      </w:tcPr>
                      <w:p w:rsidR="002160A2" w:rsidRDefault="007D05D2">
                        <w:pPr>
                          <w:pStyle w:val="Bodytext20"/>
                          <w:shd w:val="clear" w:color="auto" w:fill="auto"/>
                          <w:spacing w:line="146" w:lineRule="exact"/>
                          <w:ind w:left="20"/>
                          <w:jc w:val="center"/>
                        </w:pPr>
                        <w:r>
                          <w:rPr>
                            <w:rStyle w:val="Bodytext265pt"/>
                          </w:rPr>
                          <w:t>0,056</w:t>
                        </w:r>
                      </w:p>
                    </w:tc>
                  </w:tr>
                  <w:tr w:rsidR="002160A2">
                    <w:tblPrEx>
                      <w:tblCellMar>
                        <w:top w:w="0" w:type="dxa"/>
                        <w:bottom w:w="0" w:type="dxa"/>
                      </w:tblCellMar>
                    </w:tblPrEx>
                    <w:trPr>
                      <w:trHeight w:hRule="exact" w:val="206"/>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ind w:right="180"/>
                          <w:jc w:val="right"/>
                        </w:pPr>
                        <w:r>
                          <w:rPr>
                            <w:rStyle w:val="Bodytext265pt"/>
                          </w:rPr>
                          <w:t>2.</w:t>
                        </w:r>
                      </w:p>
                    </w:tc>
                    <w:tc>
                      <w:tcPr>
                        <w:tcW w:w="2088"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Natural Gas Trader</w:t>
                        </w:r>
                      </w:p>
                    </w:tc>
                    <w:tc>
                      <w:tcPr>
                        <w:tcW w:w="2856"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Quantity of natural gas</w:t>
                        </w:r>
                      </w:p>
                    </w:tc>
                    <w:tc>
                      <w:tcPr>
                        <w:tcW w:w="922"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center"/>
                        </w:pPr>
                        <w:r>
                          <w:rPr>
                            <w:rStyle w:val="Bodytext265pt"/>
                          </w:rPr>
                          <w:t>MWh</w:t>
                        </w:r>
                      </w:p>
                    </w:tc>
                    <w:tc>
                      <w:tcPr>
                        <w:tcW w:w="1397"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0,168</w:t>
                        </w:r>
                      </w:p>
                    </w:tc>
                  </w:tr>
                  <w:tr w:rsidR="002160A2">
                    <w:tblPrEx>
                      <w:tblCellMar>
                        <w:top w:w="0" w:type="dxa"/>
                        <w:bottom w:w="0" w:type="dxa"/>
                      </w:tblCellMar>
                    </w:tblPrEx>
                    <w:trPr>
                      <w:trHeight w:hRule="exact" w:val="672"/>
                      <w:jc w:val="center"/>
                    </w:trPr>
                    <w:tc>
                      <w:tcPr>
                        <w:tcW w:w="480" w:type="dxa"/>
                        <w:tcBorders>
                          <w:top w:val="single" w:sz="4" w:space="0" w:color="auto"/>
                          <w:left w:val="single" w:sz="4" w:space="0" w:color="auto"/>
                        </w:tcBorders>
                        <w:shd w:val="clear" w:color="auto" w:fill="FFFFFF"/>
                      </w:tcPr>
                      <w:p w:rsidR="002160A2" w:rsidRDefault="007D05D2">
                        <w:pPr>
                          <w:pStyle w:val="Bodytext20"/>
                          <w:shd w:val="clear" w:color="auto" w:fill="auto"/>
                          <w:spacing w:line="146" w:lineRule="exact"/>
                          <w:ind w:right="180"/>
                          <w:jc w:val="right"/>
                        </w:pPr>
                        <w:r>
                          <w:rPr>
                            <w:rStyle w:val="Bodytext265pt"/>
                          </w:rPr>
                          <w:t>3.</w:t>
                        </w:r>
                      </w:p>
                    </w:tc>
                    <w:tc>
                      <w:tcPr>
                        <w:tcW w:w="2088"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54" w:lineRule="exact"/>
                          <w:jc w:val="left"/>
                        </w:pPr>
                        <w:r>
                          <w:rPr>
                            <w:rStyle w:val="Bodytext265pt"/>
                          </w:rPr>
                          <w:t>Supply of natural gas by natural gas suppliers who are also natural gas producers</w:t>
                        </w:r>
                      </w:p>
                    </w:tc>
                    <w:tc>
                      <w:tcPr>
                        <w:tcW w:w="2856" w:type="dxa"/>
                        <w:tcBorders>
                          <w:top w:val="single" w:sz="4" w:space="0" w:color="auto"/>
                          <w:left w:val="single" w:sz="4" w:space="0" w:color="auto"/>
                        </w:tcBorders>
                        <w:shd w:val="clear" w:color="auto" w:fill="FFFFFF"/>
                      </w:tcPr>
                      <w:p w:rsidR="002160A2" w:rsidRDefault="007D05D2">
                        <w:pPr>
                          <w:pStyle w:val="Bodytext20"/>
                          <w:shd w:val="clear" w:color="auto" w:fill="auto"/>
                          <w:spacing w:line="146" w:lineRule="exact"/>
                          <w:jc w:val="left"/>
                        </w:pPr>
                        <w:r>
                          <w:rPr>
                            <w:rStyle w:val="Bodytext265pt"/>
                          </w:rPr>
                          <w:t>Quantity of natural gas</w:t>
                        </w:r>
                      </w:p>
                    </w:tc>
                    <w:tc>
                      <w:tcPr>
                        <w:tcW w:w="922" w:type="dxa"/>
                        <w:tcBorders>
                          <w:top w:val="single" w:sz="4" w:space="0" w:color="auto"/>
                          <w:left w:val="single" w:sz="4" w:space="0" w:color="auto"/>
                        </w:tcBorders>
                        <w:shd w:val="clear" w:color="auto" w:fill="FFFFFF"/>
                      </w:tcPr>
                      <w:p w:rsidR="002160A2" w:rsidRDefault="007D05D2">
                        <w:pPr>
                          <w:pStyle w:val="Bodytext20"/>
                          <w:shd w:val="clear" w:color="auto" w:fill="auto"/>
                          <w:spacing w:line="146" w:lineRule="exact"/>
                          <w:jc w:val="center"/>
                        </w:pPr>
                        <w:r>
                          <w:rPr>
                            <w:rStyle w:val="Bodytext265pt"/>
                          </w:rPr>
                          <w:t>MWh</w:t>
                        </w:r>
                      </w:p>
                    </w:tc>
                    <w:tc>
                      <w:tcPr>
                        <w:tcW w:w="1397" w:type="dxa"/>
                        <w:tcBorders>
                          <w:top w:val="single" w:sz="4" w:space="0" w:color="auto"/>
                          <w:left w:val="single" w:sz="4" w:space="0" w:color="auto"/>
                          <w:right w:val="single" w:sz="4" w:space="0" w:color="auto"/>
                        </w:tcBorders>
                        <w:shd w:val="clear" w:color="auto" w:fill="FFFFFF"/>
                      </w:tcPr>
                      <w:p w:rsidR="002160A2" w:rsidRDefault="007D05D2">
                        <w:pPr>
                          <w:pStyle w:val="Bodytext20"/>
                          <w:shd w:val="clear" w:color="auto" w:fill="auto"/>
                          <w:spacing w:line="146" w:lineRule="exact"/>
                          <w:ind w:left="20"/>
                          <w:jc w:val="center"/>
                        </w:pPr>
                        <w:r>
                          <w:rPr>
                            <w:rStyle w:val="Bodytext265pt"/>
                          </w:rPr>
                          <w:t>0,168</w:t>
                        </w:r>
                      </w:p>
                    </w:tc>
                  </w:tr>
                  <w:tr w:rsidR="002160A2">
                    <w:tblPrEx>
                      <w:tblCellMar>
                        <w:top w:w="0" w:type="dxa"/>
                        <w:bottom w:w="0" w:type="dxa"/>
                      </w:tblCellMar>
                    </w:tblPrEx>
                    <w:trPr>
                      <w:trHeight w:hRule="exact" w:val="202"/>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center"/>
                        </w:pPr>
                        <w:r>
                          <w:rPr>
                            <w:rStyle w:val="Bodytext265pt"/>
                          </w:rPr>
                          <w:t>4.</w:t>
                        </w:r>
                      </w:p>
                    </w:tc>
                    <w:tc>
                      <w:tcPr>
                        <w:tcW w:w="2088"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Provision of LNG</w:t>
                        </w:r>
                      </w:p>
                    </w:tc>
                    <w:tc>
                      <w:tcPr>
                        <w:tcW w:w="2856"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Quantity of LNG</w:t>
                        </w:r>
                      </w:p>
                    </w:tc>
                    <w:tc>
                      <w:tcPr>
                        <w:tcW w:w="922" w:type="dxa"/>
                        <w:tcBorders>
                          <w:top w:val="single" w:sz="4" w:space="0" w:color="auto"/>
                          <w:left w:val="single" w:sz="4" w:space="0" w:color="auto"/>
                        </w:tcBorders>
                        <w:shd w:val="clear" w:color="auto" w:fill="FFFFFF"/>
                      </w:tcPr>
                      <w:p w:rsidR="002160A2" w:rsidRDefault="002160A2">
                        <w:pPr>
                          <w:rPr>
                            <w:sz w:val="10"/>
                            <w:szCs w:val="10"/>
                          </w:rPr>
                        </w:pPr>
                      </w:p>
                    </w:tc>
                    <w:tc>
                      <w:tcPr>
                        <w:tcW w:w="1397"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0,780</w:t>
                        </w:r>
                      </w:p>
                    </w:tc>
                  </w:tr>
                  <w:tr w:rsidR="002160A2">
                    <w:tblPrEx>
                      <w:tblCellMar>
                        <w:top w:w="0" w:type="dxa"/>
                        <w:bottom w:w="0" w:type="dxa"/>
                      </w:tblCellMar>
                    </w:tblPrEx>
                    <w:trPr>
                      <w:trHeight w:hRule="exact" w:val="206"/>
                      <w:jc w:val="center"/>
                    </w:trPr>
                    <w:tc>
                      <w:tcPr>
                        <w:tcW w:w="480"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center"/>
                        </w:pPr>
                        <w:r>
                          <w:rPr>
                            <w:rStyle w:val="Bodytext265pt"/>
                          </w:rPr>
                          <w:t>5.</w:t>
                        </w:r>
                      </w:p>
                    </w:tc>
                    <w:tc>
                      <w:tcPr>
                        <w:tcW w:w="2088"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Transport of natural gas</w:t>
                        </w:r>
                      </w:p>
                    </w:tc>
                    <w:tc>
                      <w:tcPr>
                        <w:tcW w:w="2856"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left"/>
                        </w:pPr>
                        <w:r>
                          <w:rPr>
                            <w:rStyle w:val="Bodytext265pt"/>
                          </w:rPr>
                          <w:t>Quantity of natural gas transported</w:t>
                        </w:r>
                      </w:p>
                    </w:tc>
                    <w:tc>
                      <w:tcPr>
                        <w:tcW w:w="922"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46" w:lineRule="exact"/>
                          <w:jc w:val="center"/>
                        </w:pPr>
                        <w:r>
                          <w:rPr>
                            <w:rStyle w:val="Bodytext265pt"/>
                          </w:rPr>
                          <w:t>MWh</w:t>
                        </w:r>
                      </w:p>
                    </w:tc>
                    <w:tc>
                      <w:tcPr>
                        <w:tcW w:w="1397" w:type="dxa"/>
                        <w:tcBorders>
                          <w:top w:val="single" w:sz="4" w:space="0" w:color="auto"/>
                          <w:left w:val="single" w:sz="4" w:space="0" w:color="auto"/>
                          <w:right w:val="single" w:sz="4" w:space="0" w:color="auto"/>
                        </w:tcBorders>
                        <w:shd w:val="clear" w:color="auto" w:fill="FFFFFF"/>
                        <w:vAlign w:val="bottom"/>
                      </w:tcPr>
                      <w:p w:rsidR="002160A2" w:rsidRDefault="007D05D2">
                        <w:pPr>
                          <w:pStyle w:val="Bodytext20"/>
                          <w:shd w:val="clear" w:color="auto" w:fill="auto"/>
                          <w:spacing w:line="146" w:lineRule="exact"/>
                          <w:ind w:left="20"/>
                          <w:jc w:val="center"/>
                        </w:pPr>
                        <w:r>
                          <w:rPr>
                            <w:rStyle w:val="Bodytext265pt"/>
                          </w:rPr>
                          <w:t>0,062</w:t>
                        </w:r>
                      </w:p>
                    </w:tc>
                  </w:tr>
                  <w:tr w:rsidR="002160A2">
                    <w:tblPrEx>
                      <w:tblCellMar>
                        <w:top w:w="0" w:type="dxa"/>
                        <w:bottom w:w="0" w:type="dxa"/>
                      </w:tblCellMar>
                    </w:tblPrEx>
                    <w:trPr>
                      <w:trHeight w:hRule="exact" w:val="514"/>
                      <w:jc w:val="center"/>
                    </w:trPr>
                    <w:tc>
                      <w:tcPr>
                        <w:tcW w:w="480" w:type="dxa"/>
                        <w:tcBorders>
                          <w:top w:val="single" w:sz="4" w:space="0" w:color="auto"/>
                          <w:left w:val="single" w:sz="4" w:space="0" w:color="auto"/>
                        </w:tcBorders>
                        <w:shd w:val="clear" w:color="auto" w:fill="FFFFFF"/>
                      </w:tcPr>
                      <w:p w:rsidR="002160A2" w:rsidRDefault="007D05D2">
                        <w:pPr>
                          <w:pStyle w:val="Bodytext20"/>
                          <w:shd w:val="clear" w:color="auto" w:fill="auto"/>
                          <w:spacing w:line="146" w:lineRule="exact"/>
                          <w:ind w:right="180"/>
                          <w:jc w:val="right"/>
                        </w:pPr>
                        <w:r>
                          <w:rPr>
                            <w:rStyle w:val="Bodytext265pt"/>
                          </w:rPr>
                          <w:t>6.</w:t>
                        </w:r>
                      </w:p>
                    </w:tc>
                    <w:tc>
                      <w:tcPr>
                        <w:tcW w:w="2088" w:type="dxa"/>
                        <w:tcBorders>
                          <w:top w:val="single" w:sz="4" w:space="0" w:color="auto"/>
                          <w:left w:val="single" w:sz="4" w:space="0" w:color="auto"/>
                        </w:tcBorders>
                        <w:shd w:val="clear" w:color="auto" w:fill="FFFFFF"/>
                      </w:tcPr>
                      <w:p w:rsidR="002160A2" w:rsidRDefault="007D05D2">
                        <w:pPr>
                          <w:pStyle w:val="Bodytext20"/>
                          <w:shd w:val="clear" w:color="auto" w:fill="auto"/>
                          <w:spacing w:line="154" w:lineRule="exact"/>
                          <w:jc w:val="left"/>
                        </w:pPr>
                        <w:r>
                          <w:rPr>
                            <w:rStyle w:val="Bodytext265pt"/>
                          </w:rPr>
                          <w:t>Underground storage of natural gas</w:t>
                        </w:r>
                      </w:p>
                    </w:tc>
                    <w:tc>
                      <w:tcPr>
                        <w:tcW w:w="2856"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54" w:lineRule="exact"/>
                          <w:jc w:val="left"/>
                        </w:pPr>
                        <w:r>
                          <w:rPr>
                            <w:rStyle w:val="Bodytext265pt"/>
                          </w:rPr>
                          <w:t>Quantity of natural gas stored in underground storage warehouses</w:t>
                        </w:r>
                      </w:p>
                    </w:tc>
                    <w:tc>
                      <w:tcPr>
                        <w:tcW w:w="922" w:type="dxa"/>
                        <w:tcBorders>
                          <w:top w:val="single" w:sz="4" w:space="0" w:color="auto"/>
                          <w:left w:val="single" w:sz="4" w:space="0" w:color="auto"/>
                        </w:tcBorders>
                        <w:shd w:val="clear" w:color="auto" w:fill="FFFFFF"/>
                      </w:tcPr>
                      <w:p w:rsidR="002160A2" w:rsidRDefault="007D05D2">
                        <w:pPr>
                          <w:pStyle w:val="Bodytext20"/>
                          <w:shd w:val="clear" w:color="auto" w:fill="auto"/>
                          <w:spacing w:line="146" w:lineRule="exact"/>
                          <w:jc w:val="center"/>
                        </w:pPr>
                        <w:r>
                          <w:rPr>
                            <w:rStyle w:val="Bodytext265pt"/>
                          </w:rPr>
                          <w:t>MWh</w:t>
                        </w:r>
                      </w:p>
                    </w:tc>
                    <w:tc>
                      <w:tcPr>
                        <w:tcW w:w="1397" w:type="dxa"/>
                        <w:tcBorders>
                          <w:top w:val="single" w:sz="4" w:space="0" w:color="auto"/>
                          <w:left w:val="single" w:sz="4" w:space="0" w:color="auto"/>
                          <w:right w:val="single" w:sz="4" w:space="0" w:color="auto"/>
                        </w:tcBorders>
                        <w:shd w:val="clear" w:color="auto" w:fill="FFFFFF"/>
                      </w:tcPr>
                      <w:p w:rsidR="002160A2" w:rsidRDefault="007D05D2">
                        <w:pPr>
                          <w:pStyle w:val="Bodytext20"/>
                          <w:shd w:val="clear" w:color="auto" w:fill="auto"/>
                          <w:spacing w:line="146" w:lineRule="exact"/>
                          <w:ind w:left="20"/>
                          <w:jc w:val="center"/>
                        </w:pPr>
                        <w:r>
                          <w:rPr>
                            <w:rStyle w:val="Bodytext265pt"/>
                          </w:rPr>
                          <w:t>0,094</w:t>
                        </w:r>
                      </w:p>
                    </w:tc>
                  </w:tr>
                  <w:tr w:rsidR="002160A2">
                    <w:tblPrEx>
                      <w:tblCellMar>
                        <w:top w:w="0" w:type="dxa"/>
                        <w:bottom w:w="0" w:type="dxa"/>
                      </w:tblCellMar>
                    </w:tblPrEx>
                    <w:trPr>
                      <w:trHeight w:hRule="exact" w:val="518"/>
                      <w:jc w:val="center"/>
                    </w:trPr>
                    <w:tc>
                      <w:tcPr>
                        <w:tcW w:w="480" w:type="dxa"/>
                        <w:tcBorders>
                          <w:top w:val="single" w:sz="4" w:space="0" w:color="auto"/>
                          <w:left w:val="single" w:sz="4" w:space="0" w:color="auto"/>
                        </w:tcBorders>
                        <w:shd w:val="clear" w:color="auto" w:fill="FFFFFF"/>
                      </w:tcPr>
                      <w:p w:rsidR="002160A2" w:rsidRDefault="007D05D2">
                        <w:pPr>
                          <w:pStyle w:val="Bodytext20"/>
                          <w:shd w:val="clear" w:color="auto" w:fill="auto"/>
                          <w:spacing w:line="146" w:lineRule="exact"/>
                          <w:jc w:val="center"/>
                        </w:pPr>
                        <w:r>
                          <w:rPr>
                            <w:rStyle w:val="Bodytext265pt"/>
                          </w:rPr>
                          <w:t>7.</w:t>
                        </w:r>
                      </w:p>
                    </w:tc>
                    <w:tc>
                      <w:tcPr>
                        <w:tcW w:w="2088" w:type="dxa"/>
                        <w:tcBorders>
                          <w:top w:val="single" w:sz="4" w:space="0" w:color="auto"/>
                          <w:left w:val="single" w:sz="4" w:space="0" w:color="auto"/>
                        </w:tcBorders>
                        <w:shd w:val="clear" w:color="auto" w:fill="FFFFFF"/>
                        <w:vAlign w:val="bottom"/>
                      </w:tcPr>
                      <w:p w:rsidR="002160A2" w:rsidRDefault="007D05D2">
                        <w:pPr>
                          <w:pStyle w:val="Bodytext20"/>
                          <w:shd w:val="clear" w:color="auto" w:fill="auto"/>
                          <w:spacing w:line="154" w:lineRule="exact"/>
                          <w:jc w:val="left"/>
                        </w:pPr>
                        <w:r>
                          <w:rPr>
                            <w:rStyle w:val="Bodytext265pt"/>
                          </w:rPr>
                          <w:t>Distribution of natural gas, including closed distribution system</w:t>
                        </w:r>
                      </w:p>
                    </w:tc>
                    <w:tc>
                      <w:tcPr>
                        <w:tcW w:w="2856" w:type="dxa"/>
                        <w:tcBorders>
                          <w:top w:val="single" w:sz="4" w:space="0" w:color="auto"/>
                          <w:left w:val="single" w:sz="4" w:space="0" w:color="auto"/>
                        </w:tcBorders>
                        <w:shd w:val="clear" w:color="auto" w:fill="FFFFFF"/>
                      </w:tcPr>
                      <w:p w:rsidR="002160A2" w:rsidRDefault="007D05D2">
                        <w:pPr>
                          <w:pStyle w:val="Bodytext20"/>
                          <w:shd w:val="clear" w:color="auto" w:fill="auto"/>
                          <w:spacing w:line="146" w:lineRule="exact"/>
                          <w:jc w:val="left"/>
                        </w:pPr>
                        <w:r>
                          <w:rPr>
                            <w:rStyle w:val="Bodytext265pt"/>
                          </w:rPr>
                          <w:t>Quantity of natural gas distributed</w:t>
                        </w:r>
                      </w:p>
                    </w:tc>
                    <w:tc>
                      <w:tcPr>
                        <w:tcW w:w="922" w:type="dxa"/>
                        <w:tcBorders>
                          <w:top w:val="single" w:sz="4" w:space="0" w:color="auto"/>
                          <w:left w:val="single" w:sz="4" w:space="0" w:color="auto"/>
                        </w:tcBorders>
                        <w:shd w:val="clear" w:color="auto" w:fill="FFFFFF"/>
                      </w:tcPr>
                      <w:p w:rsidR="002160A2" w:rsidRDefault="007D05D2">
                        <w:pPr>
                          <w:pStyle w:val="Bodytext20"/>
                          <w:shd w:val="clear" w:color="auto" w:fill="auto"/>
                          <w:spacing w:line="146" w:lineRule="exact"/>
                          <w:jc w:val="center"/>
                        </w:pPr>
                        <w:r>
                          <w:rPr>
                            <w:rStyle w:val="Bodytext265pt"/>
                          </w:rPr>
                          <w:t>MWh</w:t>
                        </w:r>
                      </w:p>
                    </w:tc>
                    <w:tc>
                      <w:tcPr>
                        <w:tcW w:w="1397" w:type="dxa"/>
                        <w:tcBorders>
                          <w:top w:val="single" w:sz="4" w:space="0" w:color="auto"/>
                          <w:left w:val="single" w:sz="4" w:space="0" w:color="auto"/>
                          <w:right w:val="single" w:sz="4" w:space="0" w:color="auto"/>
                        </w:tcBorders>
                        <w:shd w:val="clear" w:color="auto" w:fill="FFFFFF"/>
                      </w:tcPr>
                      <w:p w:rsidR="002160A2" w:rsidRDefault="007D05D2">
                        <w:pPr>
                          <w:pStyle w:val="Bodytext20"/>
                          <w:shd w:val="clear" w:color="auto" w:fill="auto"/>
                          <w:spacing w:line="146" w:lineRule="exact"/>
                          <w:ind w:left="20"/>
                          <w:jc w:val="center"/>
                        </w:pPr>
                        <w:r>
                          <w:rPr>
                            <w:rStyle w:val="Bodytext265pt"/>
                          </w:rPr>
                          <w:t>0,086</w:t>
                        </w:r>
                      </w:p>
                    </w:tc>
                  </w:tr>
                  <w:tr w:rsidR="002160A2">
                    <w:tblPrEx>
                      <w:tblCellMar>
                        <w:top w:w="0" w:type="dxa"/>
                        <w:bottom w:w="0" w:type="dxa"/>
                      </w:tblCellMar>
                    </w:tblPrEx>
                    <w:trPr>
                      <w:trHeight w:hRule="exact" w:val="998"/>
                      <w:jc w:val="center"/>
                    </w:trPr>
                    <w:tc>
                      <w:tcPr>
                        <w:tcW w:w="480" w:type="dxa"/>
                        <w:tcBorders>
                          <w:top w:val="single" w:sz="4" w:space="0" w:color="auto"/>
                          <w:left w:val="single" w:sz="4" w:space="0" w:color="auto"/>
                          <w:bottom w:val="single" w:sz="4" w:space="0" w:color="auto"/>
                        </w:tcBorders>
                        <w:shd w:val="clear" w:color="auto" w:fill="FFFFFF"/>
                      </w:tcPr>
                      <w:p w:rsidR="002160A2" w:rsidRDefault="007D05D2">
                        <w:pPr>
                          <w:pStyle w:val="Bodytext20"/>
                          <w:shd w:val="clear" w:color="auto" w:fill="auto"/>
                          <w:spacing w:line="146" w:lineRule="exact"/>
                          <w:ind w:right="180"/>
                          <w:jc w:val="right"/>
                        </w:pPr>
                        <w:r>
                          <w:rPr>
                            <w:rStyle w:val="Bodytext265pt"/>
                          </w:rPr>
                          <w:t>8.</w:t>
                        </w:r>
                      </w:p>
                    </w:tc>
                    <w:tc>
                      <w:tcPr>
                        <w:tcW w:w="2088" w:type="dxa"/>
                        <w:tcBorders>
                          <w:top w:val="single" w:sz="4" w:space="0" w:color="auto"/>
                          <w:left w:val="single" w:sz="4" w:space="0" w:color="auto"/>
                          <w:bottom w:val="single" w:sz="4" w:space="0" w:color="auto"/>
                        </w:tcBorders>
                        <w:shd w:val="clear" w:color="auto" w:fill="FFFFFF"/>
                      </w:tcPr>
                      <w:p w:rsidR="002160A2" w:rsidRDefault="007D05D2">
                        <w:pPr>
                          <w:pStyle w:val="Bodytext20"/>
                          <w:shd w:val="clear" w:color="auto" w:fill="auto"/>
                          <w:spacing w:line="154" w:lineRule="exact"/>
                          <w:jc w:val="left"/>
                        </w:pPr>
                        <w:r>
                          <w:rPr>
                            <w:rStyle w:val="Bodytext265pt"/>
                          </w:rPr>
                          <w:t>Operation of upstream supply pipes</w:t>
                        </w:r>
                      </w:p>
                    </w:tc>
                    <w:tc>
                      <w:tcPr>
                        <w:tcW w:w="2856" w:type="dxa"/>
                        <w:tcBorders>
                          <w:top w:val="single" w:sz="4" w:space="0" w:color="auto"/>
                          <w:left w:val="single" w:sz="4" w:space="0" w:color="auto"/>
                          <w:bottom w:val="single" w:sz="4" w:space="0" w:color="auto"/>
                        </w:tcBorders>
                        <w:shd w:val="clear" w:color="auto" w:fill="FFFFFF"/>
                        <w:vAlign w:val="center"/>
                      </w:tcPr>
                      <w:p w:rsidR="002160A2" w:rsidRDefault="007D05D2">
                        <w:pPr>
                          <w:pStyle w:val="Bodytext20"/>
                          <w:shd w:val="clear" w:color="auto" w:fill="auto"/>
                          <w:spacing w:line="154" w:lineRule="exact"/>
                          <w:jc w:val="left"/>
                        </w:pPr>
                        <w:r>
                          <w:rPr>
                            <w:rStyle w:val="Bodytext265pt"/>
                          </w:rPr>
                          <w:t>Quantity of natural gas transported through upstream supply pipes to final customers and natural gas distribution systems connected/connected directly to upstream supply pipes</w:t>
                        </w:r>
                      </w:p>
                    </w:tc>
                    <w:tc>
                      <w:tcPr>
                        <w:tcW w:w="922" w:type="dxa"/>
                        <w:tcBorders>
                          <w:top w:val="single" w:sz="4" w:space="0" w:color="auto"/>
                          <w:left w:val="single" w:sz="4" w:space="0" w:color="auto"/>
                          <w:bottom w:val="single" w:sz="4" w:space="0" w:color="auto"/>
                        </w:tcBorders>
                        <w:shd w:val="clear" w:color="auto" w:fill="FFFFFF"/>
                      </w:tcPr>
                      <w:p w:rsidR="002160A2" w:rsidRDefault="007D05D2">
                        <w:pPr>
                          <w:pStyle w:val="Bodytext20"/>
                          <w:shd w:val="clear" w:color="auto" w:fill="auto"/>
                          <w:spacing w:line="146" w:lineRule="exact"/>
                          <w:jc w:val="center"/>
                        </w:pPr>
                        <w:r>
                          <w:rPr>
                            <w:rStyle w:val="Bodytext265pt"/>
                          </w:rPr>
                          <w:t>MWh</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2160A2" w:rsidRDefault="007D05D2">
                        <w:pPr>
                          <w:pStyle w:val="Bodytext20"/>
                          <w:shd w:val="clear" w:color="auto" w:fill="auto"/>
                          <w:spacing w:line="146" w:lineRule="exact"/>
                          <w:ind w:left="20"/>
                          <w:jc w:val="center"/>
                        </w:pPr>
                        <w:r>
                          <w:rPr>
                            <w:rStyle w:val="Bodytext265pt"/>
                          </w:rPr>
                          <w:t>0,031</w:t>
                        </w:r>
                      </w:p>
                    </w:tc>
                  </w:tr>
                </w:tbl>
                <w:p w:rsidR="002160A2" w:rsidRDefault="002160A2">
                  <w:pPr>
                    <w:rPr>
                      <w:sz w:val="2"/>
                      <w:szCs w:val="2"/>
                    </w:rPr>
                  </w:pPr>
                </w:p>
              </w:txbxContent>
            </v:textbox>
            <w10:wrap type="topAndBottom" anchorx="margin"/>
          </v:shape>
        </w:pict>
      </w:r>
      <w:r>
        <w:rPr>
          <w:rStyle w:val="Bodytext2Bold1"/>
        </w:rPr>
        <w:t xml:space="preserve">B) Notes: </w:t>
      </w:r>
    </w:p>
    <w:p w:rsidR="002160A2" w:rsidRDefault="007D05D2">
      <w:pPr>
        <w:pStyle w:val="Bodytext20"/>
        <w:numPr>
          <w:ilvl w:val="0"/>
          <w:numId w:val="40"/>
        </w:numPr>
        <w:shd w:val="clear" w:color="auto" w:fill="auto"/>
        <w:tabs>
          <w:tab w:val="left" w:pos="308"/>
        </w:tabs>
        <w:ind w:right="240"/>
      </w:pPr>
      <w:r>
        <w:t xml:space="preserve">The tariff provided in Table no. 1 is also due for the confirmatory decisions provided for in the Regulation for granting </w:t>
      </w:r>
      <w:proofErr w:type="spellStart"/>
      <w:r>
        <w:t>authorisations</w:t>
      </w:r>
      <w:proofErr w:type="spellEnd"/>
      <w:r>
        <w:t xml:space="preserve"> to set up and licenses in the natural gas sector, approved by the Order of the President of the National Energy Regulat</w:t>
      </w:r>
      <w:r>
        <w:t>ory Authority no. 34/2013, as amended and supplemented.</w:t>
      </w:r>
    </w:p>
    <w:p w:rsidR="002160A2" w:rsidRDefault="007D05D2">
      <w:pPr>
        <w:pStyle w:val="Bodytext20"/>
        <w:numPr>
          <w:ilvl w:val="0"/>
          <w:numId w:val="40"/>
        </w:numPr>
        <w:shd w:val="clear" w:color="auto" w:fill="auto"/>
        <w:tabs>
          <w:tab w:val="left" w:pos="313"/>
        </w:tabs>
        <w:ind w:right="240"/>
      </w:pPr>
      <w:r>
        <w:t xml:space="preserve">Holders of licenses granted by the National Energy Regulatory Authority for carrying out the activity of managing the </w:t>
      </w:r>
      <w:proofErr w:type="spellStart"/>
      <w:r>
        <w:t>centralised</w:t>
      </w:r>
      <w:proofErr w:type="spellEnd"/>
      <w:r>
        <w:t xml:space="preserve"> natural gas markets shall pay an annual contribution to the National E</w:t>
      </w:r>
      <w:r>
        <w:t xml:space="preserve">nergy Regulatory </w:t>
      </w:r>
      <w:proofErr w:type="spellStart"/>
      <w:r>
        <w:t>Authority.The</w:t>
      </w:r>
      <w:proofErr w:type="spellEnd"/>
      <w:r>
        <w:t xml:space="preserve"> National Energy Regulatory Authority shall invoice the contribution that is levied from each license holder to the value of 0,1 % of the turnover achieved by him in the previous year from the activity that is subject to the a</w:t>
      </w:r>
      <w:r>
        <w:t xml:space="preserve">dministration of the </w:t>
      </w:r>
      <w:proofErr w:type="spellStart"/>
      <w:r>
        <w:t>centralised</w:t>
      </w:r>
      <w:proofErr w:type="spellEnd"/>
      <w:r>
        <w:t xml:space="preserve"> natural gas markets or to a minimum value, if the result of the calculation is less than or equal to 3,125 lei.</w:t>
      </w:r>
    </w:p>
    <w:p w:rsidR="002160A2" w:rsidRDefault="007D05D2">
      <w:pPr>
        <w:pStyle w:val="Bodytext20"/>
        <w:shd w:val="clear" w:color="auto" w:fill="auto"/>
        <w:sectPr w:rsidR="002160A2">
          <w:headerReference w:type="default" r:id="rId9"/>
          <w:footerReference w:type="default" r:id="rId10"/>
          <w:pgSz w:w="11900" w:h="16840"/>
          <w:pgMar w:top="648" w:right="542" w:bottom="811" w:left="899" w:header="0" w:footer="3" w:gutter="0"/>
          <w:cols w:space="720"/>
          <w:noEndnote/>
          <w:docGrid w:linePitch="360"/>
        </w:sectPr>
      </w:pPr>
      <w:r>
        <w:rPr>
          <w:rStyle w:val="Bodytext2Bold1"/>
        </w:rPr>
        <w:t>3.</w:t>
      </w:r>
      <w:r>
        <w:t xml:space="preserve">In the case of any natural or legal person who holds a single </w:t>
      </w:r>
      <w:proofErr w:type="spellStart"/>
      <w:r>
        <w:t>licence</w:t>
      </w:r>
      <w:proofErr w:type="spellEnd"/>
      <w:r>
        <w:t xml:space="preserve"> granted by the Authorit</w:t>
      </w:r>
      <w:r w:rsidR="00CA4C11">
        <w:t>y</w:t>
      </w:r>
    </w:p>
    <w:p w:rsidR="002160A2" w:rsidRDefault="007D05D2" w:rsidP="00CA4C11">
      <w:pPr>
        <w:pStyle w:val="Bodytext20"/>
        <w:shd w:val="clear" w:color="auto" w:fill="auto"/>
        <w:ind w:right="240"/>
      </w:pPr>
      <w:r>
        <w:lastRenderedPageBreak/>
        <w:t>National Energy Regulatory, if 2020 is the year of expiry of the validity or withdrawal of the license, the National Energy Regulatory Authority shall invoice th</w:t>
      </w:r>
      <w:r>
        <w:t xml:space="preserve">e license holder the contribution/tariff, whose value is weighted by the ratio between the validity of the </w:t>
      </w:r>
      <w:proofErr w:type="spellStart"/>
      <w:r>
        <w:t>licence</w:t>
      </w:r>
      <w:proofErr w:type="spellEnd"/>
      <w:r>
        <w:t xml:space="preserve"> in the year 2020, expressed in calendar days, and the number of days of the calendar year, but may not be less or less than</w:t>
      </w:r>
      <w:r w:rsidR="00CA4C11">
        <w:t xml:space="preserve"> </w:t>
      </w:r>
      <w:r>
        <w:t>3,125 lei.</w:t>
      </w:r>
    </w:p>
    <w:p w:rsidR="002160A2" w:rsidRDefault="007D05D2">
      <w:pPr>
        <w:pStyle w:val="Bodytext20"/>
        <w:numPr>
          <w:ilvl w:val="0"/>
          <w:numId w:val="40"/>
        </w:numPr>
        <w:shd w:val="clear" w:color="auto" w:fill="auto"/>
        <w:tabs>
          <w:tab w:val="left" w:pos="562"/>
        </w:tabs>
        <w:ind w:left="240" w:right="240"/>
      </w:pPr>
      <w:r>
        <w:t xml:space="preserve">License </w:t>
      </w:r>
      <w:proofErr w:type="spellStart"/>
      <w:r>
        <w:t>holders</w:t>
      </w:r>
      <w:r>
        <w:t>and</w:t>
      </w:r>
      <w:proofErr w:type="spellEnd"/>
      <w:r>
        <w:t xml:space="preserve"> holders of confirmatory decisions provided for in the Regulation for granting </w:t>
      </w:r>
      <w:proofErr w:type="spellStart"/>
      <w:r>
        <w:t>authorisations</w:t>
      </w:r>
      <w:proofErr w:type="spellEnd"/>
      <w:r>
        <w:t xml:space="preserve"> and licenses in the natural gas sector, </w:t>
      </w:r>
      <w:r>
        <w:t xml:space="preserve">approved by the Order of the President of the National Energy Regulatory Authority, no. 34/2013, as amended and supplemented, shall communicate to the National Regulatory Authority in the field of Energy, by official letter signed by the applicant’s legal </w:t>
      </w:r>
      <w:r>
        <w:t xml:space="preserve">representative or by a person empowered by him, by the end of the second decade of the year/year of the previous year of business, the value of the previous year/year, of the previous </w:t>
      </w:r>
      <w:proofErr w:type="spellStart"/>
      <w:r>
        <w:t>year.For</w:t>
      </w:r>
      <w:proofErr w:type="spellEnd"/>
      <w:r>
        <w:t xml:space="preserve"> license holders not transmitting the value of the turnover/esti</w:t>
      </w:r>
      <w:r>
        <w:t xml:space="preserve">mated amount, specified, by the deadline specified above, the monetary contribution/tariff shall be invoiced on the basis of a value that is estimated by the National Energy Regulatory </w:t>
      </w:r>
      <w:proofErr w:type="spellStart"/>
      <w:r>
        <w:t>Authority.The</w:t>
      </w:r>
      <w:proofErr w:type="spellEnd"/>
      <w:r>
        <w:t xml:space="preserve"> amount of turnover achieved in the previous year is estim</w:t>
      </w:r>
      <w:r>
        <w:t xml:space="preserve">ated at the level of turnover made from the latest financial reports of the license </w:t>
      </w:r>
      <w:proofErr w:type="spellStart"/>
      <w:r>
        <w:t>holder.The</w:t>
      </w:r>
      <w:proofErr w:type="spellEnd"/>
      <w:r>
        <w:t xml:space="preserve"> estimated amount of natural gas for 2020 is established taking into account the data held by the National Energy Regulatory Authority following the monitoring of</w:t>
      </w:r>
      <w:r>
        <w:t xml:space="preserve"> the natural gas market, LNG (year/previous consumption/years previous, historical transactions, procurement contracts and other relevant content documents).</w:t>
      </w:r>
    </w:p>
    <w:p w:rsidR="002160A2" w:rsidRDefault="007D05D2">
      <w:pPr>
        <w:pStyle w:val="Bodytext20"/>
        <w:numPr>
          <w:ilvl w:val="0"/>
          <w:numId w:val="40"/>
        </w:numPr>
        <w:shd w:val="clear" w:color="auto" w:fill="auto"/>
        <w:tabs>
          <w:tab w:val="left" w:pos="562"/>
        </w:tabs>
        <w:ind w:left="240" w:right="240"/>
      </w:pPr>
      <w:r>
        <w:t xml:space="preserve">The license holder who during 2020 takes over the full activity carried out on the basis of a </w:t>
      </w:r>
      <w:proofErr w:type="spellStart"/>
      <w:r>
        <w:t>lice</w:t>
      </w:r>
      <w:r>
        <w:t>nce</w:t>
      </w:r>
      <w:proofErr w:type="spellEnd"/>
      <w:r>
        <w:t xml:space="preserve"> of the same type by another natural or legal person will ensure that the amount of the contribution/tariff for 2020 is paid to the license holder who ceases his activity.</w:t>
      </w:r>
    </w:p>
    <w:p w:rsidR="002160A2" w:rsidRDefault="007D05D2">
      <w:pPr>
        <w:pStyle w:val="Bodytext20"/>
        <w:numPr>
          <w:ilvl w:val="0"/>
          <w:numId w:val="40"/>
        </w:numPr>
        <w:shd w:val="clear" w:color="auto" w:fill="auto"/>
        <w:tabs>
          <w:tab w:val="left" w:pos="562"/>
        </w:tabs>
        <w:ind w:left="240" w:right="240"/>
      </w:pPr>
      <w:r>
        <w:t xml:space="preserve">For license holders whose money/tariff contribution is higher than the level of 3.125 lei, this can be paid in equal quarterly </w:t>
      </w:r>
      <w:proofErr w:type="spellStart"/>
      <w:r>
        <w:t>rates;the</w:t>
      </w:r>
      <w:proofErr w:type="spellEnd"/>
      <w:r>
        <w:t xml:space="preserve"> deadline for payment of each of these instalments is the end of the first month of the quarter concerned, except for th</w:t>
      </w:r>
      <w:r>
        <w:t>e first instalment to be paid according to the due term in the invoice issued by the National Energy Regulatory Authority.</w:t>
      </w:r>
    </w:p>
    <w:p w:rsidR="002160A2" w:rsidRDefault="007D05D2">
      <w:pPr>
        <w:pStyle w:val="Bodytext20"/>
        <w:numPr>
          <w:ilvl w:val="0"/>
          <w:numId w:val="40"/>
        </w:numPr>
        <w:shd w:val="clear" w:color="auto" w:fill="auto"/>
        <w:tabs>
          <w:tab w:val="left" w:pos="562"/>
        </w:tabs>
        <w:ind w:left="240" w:right="240"/>
      </w:pPr>
      <w:r>
        <w:t>The duration of suspension of a license, which is specified in the decision issued for this purpose by the National Energy Regulatory</w:t>
      </w:r>
      <w:r>
        <w:t xml:space="preserve"> Authority, does not diminish the amount of the contribution/tariff levied/</w:t>
      </w:r>
      <w:proofErr w:type="spellStart"/>
      <w:r>
        <w:t>perceput</w:t>
      </w:r>
      <w:proofErr w:type="spellEnd"/>
      <w:r>
        <w:t xml:space="preserve"> from the license holder for the year in which its/her suspension is recorded.</w:t>
      </w:r>
    </w:p>
    <w:p w:rsidR="002160A2" w:rsidRDefault="007D05D2">
      <w:pPr>
        <w:pStyle w:val="Bodytext20"/>
        <w:numPr>
          <w:ilvl w:val="0"/>
          <w:numId w:val="40"/>
        </w:numPr>
        <w:shd w:val="clear" w:color="auto" w:fill="auto"/>
        <w:tabs>
          <w:tab w:val="left" w:pos="553"/>
        </w:tabs>
        <w:ind w:left="240" w:right="240"/>
      </w:pPr>
      <w:r>
        <w:t xml:space="preserve">The </w:t>
      </w:r>
      <w:proofErr w:type="spellStart"/>
      <w:r>
        <w:t>regularisation</w:t>
      </w:r>
      <w:proofErr w:type="spellEnd"/>
      <w:r>
        <w:t xml:space="preserve"> of the amount of the money contribution/tariff consists of invoicing the di</w:t>
      </w:r>
      <w:r>
        <w:t>fference between the amount of contribution/tariff invoiced/initially invoiced on the basis of the own liability statement and the amount of the determined/determined contribution/tariff based on the turnover achieved in the previous year from the commerci</w:t>
      </w:r>
      <w:r>
        <w:t>al activities in the natural gas sector.</w:t>
      </w:r>
    </w:p>
    <w:p w:rsidR="002160A2" w:rsidRDefault="007D05D2">
      <w:pPr>
        <w:pStyle w:val="Bodytext20"/>
        <w:shd w:val="clear" w:color="auto" w:fill="auto"/>
        <w:ind w:left="240" w:right="240"/>
      </w:pPr>
      <w:r>
        <w:rPr>
          <w:rStyle w:val="Bodytext2Bold1"/>
        </w:rPr>
        <w:t>9.</w:t>
      </w:r>
      <w:r>
        <w:t xml:space="preserve">The period of settlement of the amount of the money contribution/tariff is from May 1 to May 31 of the year following the reference year, subject to </w:t>
      </w:r>
      <w:proofErr w:type="spellStart"/>
      <w:r>
        <w:t>regularisa</w:t>
      </w:r>
      <w:r>
        <w:t>tion</w:t>
      </w:r>
      <w:proofErr w:type="spellEnd"/>
      <w:r>
        <w:t>, given that the final data for the year subject to settlement are obtained only after the legal reporting deadlines provided by the Natural Gas Market Monitoring Methodology, approved by the Order of the President of the National Energy Regulatory Aut</w:t>
      </w:r>
      <w:r>
        <w:t xml:space="preserve">hority no. 5/2013.For holders of LNG supply </w:t>
      </w:r>
      <w:proofErr w:type="spellStart"/>
      <w:r>
        <w:t>licences</w:t>
      </w:r>
      <w:proofErr w:type="spellEnd"/>
      <w:r>
        <w:t xml:space="preserve">, biogas/biomethane, the tariff adjustment period shall range from 1 May to 31 May of the year following the reference year, subject to </w:t>
      </w:r>
      <w:proofErr w:type="spellStart"/>
      <w:r>
        <w:t>regularisation</w:t>
      </w:r>
      <w:proofErr w:type="spellEnd"/>
      <w:r>
        <w:t>, taking into account the quantities made in the previ</w:t>
      </w:r>
      <w:r>
        <w:t xml:space="preserve">ous year, declared until 31 January 2021.The declaration is sent by e-mail to anre@anre.ro, by </w:t>
      </w:r>
      <w:hyperlink r:id="rId11" w:history="1">
        <w:proofErr w:type="spellStart"/>
        <w:r>
          <w:rPr>
            <w:lang w:eastAsia="en-US" w:bidi="en-US"/>
          </w:rPr>
          <w:t>fax</w:t>
        </w:r>
      </w:hyperlink>
      <w:r>
        <w:t>at</w:t>
      </w:r>
      <w:proofErr w:type="spellEnd"/>
      <w:r>
        <w:t xml:space="preserve"> no. 021-312.43.65 or by mail to the address </w:t>
      </w:r>
      <w:proofErr w:type="spellStart"/>
      <w:r>
        <w:t>Str.Constantin</w:t>
      </w:r>
      <w:proofErr w:type="spellEnd"/>
      <w:r>
        <w:t xml:space="preserve"> </w:t>
      </w:r>
      <w:proofErr w:type="spellStart"/>
      <w:r>
        <w:t>Nacu</w:t>
      </w:r>
      <w:proofErr w:type="spellEnd"/>
      <w:r>
        <w:t xml:space="preserve"> no. 3, Bucharest, sector 2, postal code 020995.</w:t>
      </w:r>
    </w:p>
    <w:p w:rsidR="002160A2" w:rsidRDefault="007D05D2">
      <w:pPr>
        <w:pStyle w:val="Bodytext70"/>
        <w:numPr>
          <w:ilvl w:val="0"/>
          <w:numId w:val="41"/>
        </w:numPr>
        <w:shd w:val="clear" w:color="auto" w:fill="auto"/>
        <w:tabs>
          <w:tab w:val="left" w:pos="438"/>
        </w:tabs>
        <w:spacing w:after="204"/>
        <w:ind w:left="240"/>
        <w:jc w:val="both"/>
      </w:pPr>
      <w:r>
        <w:rPr>
          <w:rStyle w:val="Bodytext7NotItalic0"/>
        </w:rPr>
        <w:t xml:space="preserve">('/date 02-mar-2020 (1), </w:t>
      </w:r>
      <w:r>
        <w:rPr>
          <w:rStyle w:val="Bodytext71"/>
          <w:i/>
          <w:iCs/>
        </w:rPr>
        <w:t>point B., point 9 of Annex 4, Chapter II corrected by the 2020 Act of Rectification)</w:t>
      </w:r>
    </w:p>
    <w:p w:rsidR="002160A2" w:rsidRDefault="007D05D2">
      <w:pPr>
        <w:pStyle w:val="Bodytext20"/>
        <w:numPr>
          <w:ilvl w:val="0"/>
          <w:numId w:val="40"/>
        </w:numPr>
        <w:shd w:val="clear" w:color="auto" w:fill="auto"/>
        <w:tabs>
          <w:tab w:val="left" w:pos="692"/>
        </w:tabs>
        <w:ind w:left="240" w:right="240"/>
      </w:pPr>
      <w:r>
        <w:t xml:space="preserve">When granting a license for carrying out activities in the natural gas sector, its holder shall pay to the National Energy Regulatory Authority a </w:t>
      </w:r>
      <w:r>
        <w:t>tariff according to Table no. 1/a monetary contribution amounting to 0,1 % of the estimated turnover shall be achieved by performing the activities covered by the respective license.</w:t>
      </w:r>
    </w:p>
    <w:p w:rsidR="002160A2" w:rsidRDefault="007D05D2">
      <w:pPr>
        <w:pStyle w:val="Bodytext20"/>
        <w:numPr>
          <w:ilvl w:val="0"/>
          <w:numId w:val="40"/>
        </w:numPr>
        <w:shd w:val="clear" w:color="auto" w:fill="auto"/>
        <w:tabs>
          <w:tab w:val="left" w:pos="687"/>
        </w:tabs>
        <w:ind w:left="240" w:right="240"/>
      </w:pPr>
      <w:r>
        <w:t>In order to regulate the value of money contributions/tariffs, receivable</w:t>
      </w:r>
      <w:r>
        <w:t>s or debts that may arise in relation to the National Energy Regulatory Authority, which are less than 10 lei, shall be cancelled.</w:t>
      </w:r>
    </w:p>
    <w:p w:rsidR="002160A2" w:rsidRDefault="007D05D2">
      <w:pPr>
        <w:pStyle w:val="Bodytext20"/>
        <w:numPr>
          <w:ilvl w:val="0"/>
          <w:numId w:val="40"/>
        </w:numPr>
        <w:shd w:val="clear" w:color="auto" w:fill="auto"/>
        <w:tabs>
          <w:tab w:val="left" w:pos="687"/>
        </w:tabs>
        <w:ind w:left="240" w:right="240"/>
      </w:pPr>
      <w:r>
        <w:t>If, as a result of the adjustment of the value of the money contributions/tariffs, amounts that the National Energy Regulator</w:t>
      </w:r>
      <w:r>
        <w:t>y Authority owes to license holders, these amounts shall be constituted as an advance for the amount of the money contribution/tariff due/due to the respective license holders in the following year, only if the following conditions are met simultaneously:</w:t>
      </w:r>
    </w:p>
    <w:p w:rsidR="002160A2" w:rsidRDefault="007D05D2">
      <w:pPr>
        <w:pStyle w:val="Bodytext20"/>
        <w:numPr>
          <w:ilvl w:val="0"/>
          <w:numId w:val="42"/>
        </w:numPr>
        <w:shd w:val="clear" w:color="auto" w:fill="auto"/>
        <w:tabs>
          <w:tab w:val="left" w:pos="433"/>
        </w:tabs>
        <w:ind w:left="240"/>
      </w:pPr>
      <w:r>
        <w:t>a) have paid the amount of the money contribution/afferent to the current year;</w:t>
      </w:r>
    </w:p>
    <w:p w:rsidR="002160A2" w:rsidRDefault="007D05D2">
      <w:pPr>
        <w:pStyle w:val="Bodytext20"/>
        <w:numPr>
          <w:ilvl w:val="0"/>
          <w:numId w:val="42"/>
        </w:numPr>
        <w:shd w:val="clear" w:color="auto" w:fill="auto"/>
        <w:tabs>
          <w:tab w:val="left" w:pos="433"/>
        </w:tabs>
        <w:ind w:left="240"/>
      </w:pPr>
      <w:r>
        <w:t xml:space="preserve">hold at least one valid </w:t>
      </w:r>
      <w:proofErr w:type="spellStart"/>
      <w:r>
        <w:t>licence</w:t>
      </w:r>
      <w:proofErr w:type="spellEnd"/>
      <w:r>
        <w:t>, both in the current year and in the following year.</w:t>
      </w:r>
    </w:p>
    <w:p w:rsidR="002160A2" w:rsidRDefault="007D05D2">
      <w:pPr>
        <w:pStyle w:val="Bodytext20"/>
        <w:numPr>
          <w:ilvl w:val="0"/>
          <w:numId w:val="40"/>
        </w:numPr>
        <w:shd w:val="clear" w:color="auto" w:fill="auto"/>
        <w:tabs>
          <w:tab w:val="left" w:pos="673"/>
        </w:tabs>
        <w:ind w:left="240" w:right="240"/>
      </w:pPr>
      <w:r>
        <w:t>The amount of the money contribution/annual fee levied/perceived by the National Energy Reg</w:t>
      </w:r>
      <w:r>
        <w:t>ulatory Authority from an applicant for license/licensing holder may not be less than 3,125 lei.</w:t>
      </w:r>
    </w:p>
    <w:p w:rsidR="002160A2" w:rsidRDefault="007D05D2">
      <w:pPr>
        <w:pStyle w:val="Bodytext20"/>
        <w:numPr>
          <w:ilvl w:val="0"/>
          <w:numId w:val="40"/>
        </w:numPr>
        <w:shd w:val="clear" w:color="auto" w:fill="auto"/>
        <w:tabs>
          <w:tab w:val="left" w:pos="682"/>
        </w:tabs>
        <w:ind w:left="240" w:right="240"/>
        <w:sectPr w:rsidR="002160A2">
          <w:footerReference w:type="default" r:id="rId12"/>
          <w:headerReference w:type="first" r:id="rId13"/>
          <w:footerReference w:type="first" r:id="rId14"/>
          <w:pgSz w:w="11900" w:h="16840"/>
          <w:pgMar w:top="879" w:right="543" w:bottom="735" w:left="692" w:header="0" w:footer="3" w:gutter="0"/>
          <w:cols w:space="720"/>
          <w:noEndnote/>
          <w:titlePg/>
          <w:docGrid w:linePitch="360"/>
        </w:sectPr>
      </w:pPr>
      <w:r>
        <w:t>Failure to transmit the required data within the time limits provided for in this Annex or erroneously transmitted them following the receipt of notifications by the National Energy Regulatory Authority shall c</w:t>
      </w:r>
      <w:r>
        <w:t>onstitute</w:t>
      </w:r>
    </w:p>
    <w:p w:rsidR="002160A2" w:rsidRDefault="007D05D2">
      <w:pPr>
        <w:pStyle w:val="Bodytext80"/>
        <w:shd w:val="clear" w:color="auto" w:fill="auto"/>
        <w:spacing w:line="221" w:lineRule="exact"/>
      </w:pPr>
      <w:r>
        <w:lastRenderedPageBreak/>
        <w:t>valid from:2-mar-2020</w:t>
      </w:r>
    </w:p>
    <w:p w:rsidR="002160A2" w:rsidRDefault="007D05D2">
      <w:pPr>
        <w:pStyle w:val="Bodytext20"/>
        <w:shd w:val="clear" w:color="auto" w:fill="auto"/>
        <w:spacing w:line="221" w:lineRule="exact"/>
        <w:jc w:val="left"/>
      </w:pPr>
      <w:r>
        <w:t>contravention according to the provisions of Art. 194 of the Law on Electricity and Natural Gas No. 123/2012, as amended and supplemented.</w:t>
      </w:r>
    </w:p>
    <w:p w:rsidR="002160A2" w:rsidRDefault="007D05D2">
      <w:pPr>
        <w:pStyle w:val="Bodytext20"/>
        <w:shd w:val="clear" w:color="auto" w:fill="auto"/>
        <w:spacing w:line="221" w:lineRule="exact"/>
        <w:jc w:val="left"/>
      </w:pPr>
      <w:r>
        <w:t>Published in the Official Gazette No. 27 from 15 January 2020</w:t>
      </w:r>
    </w:p>
    <w:sectPr w:rsidR="002160A2">
      <w:pgSz w:w="11900" w:h="16840"/>
      <w:pgMar w:top="649" w:right="562" w:bottom="649" w:left="88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D05D2" w:rsidRDefault="007D05D2">
      <w:r>
        <w:separator/>
      </w:r>
    </w:p>
  </w:endnote>
  <w:endnote w:type="continuationSeparator" w:id="0">
    <w:p w:rsidR="007D05D2" w:rsidRDefault="007D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60A2" w:rsidRDefault="007D05D2">
    <w:pPr>
      <w:rPr>
        <w:sz w:val="2"/>
        <w:szCs w:val="2"/>
      </w:rPr>
    </w:pPr>
    <w:r>
      <w:pict>
        <v:shapetype id="_x0000_t202" coordsize="21600,21600" o:spt="202" path="m,l,21600r21600,l21600,xe">
          <v:stroke joinstyle="miter"/>
          <v:path gradientshapeok="t" o:connecttype="rect"/>
        </v:shapetype>
        <v:shape id="_x0000_s2057" type="#_x0000_t202" alt="" style="position:absolute;margin-left:36pt;margin-top:808.3pt;width:530.4pt;height:8.05pt;z-index:-251658240;mso-wrap-style:square;mso-wrap-edited:f;mso-width-percent:0;mso-height-percent:0;mso-wrap-distance-left:5pt;mso-wrap-distance-right:5pt;mso-position-horizontal-relative:page;mso-position-vertical-relative:page;mso-width-percent:0;mso-height-percent:0;v-text-anchor:top" wrapcoords="0 0" filled="f" stroked="f">
          <v:textbox style="mso-fit-shape-to-text:t" inset="0,0,0,0">
            <w:txbxContent>
              <w:p w:rsidR="002160A2" w:rsidRDefault="007D05D2">
                <w:pPr>
                  <w:pStyle w:val="Headerorfooter10"/>
                  <w:shd w:val="clear" w:color="auto" w:fill="auto"/>
                  <w:tabs>
                    <w:tab w:val="right" w:pos="10608"/>
                  </w:tabs>
                  <w:spacing w:line="240" w:lineRule="auto"/>
                </w:pPr>
                <w:r>
                  <w:rPr>
                    <w:rStyle w:val="Headerorfooter11"/>
                  </w:rPr>
                  <w:t xml:space="preserve">page </w:t>
                </w:r>
                <w:r>
                  <w:fldChar w:fldCharType="begin"/>
                </w:r>
                <w:r>
                  <w:instrText xml:space="preserve"> PAGE \* MERGEFORMAT </w:instrText>
                </w:r>
                <w:r>
                  <w:fldChar w:fldCharType="separate"/>
                </w:r>
                <w:r>
                  <w:rPr>
                    <w:rStyle w:val="Headerorfooter11"/>
                  </w:rPr>
                  <w:t>#</w:t>
                </w:r>
                <w:r>
                  <w:rPr>
                    <w:rStyle w:val="Headerorfooter11"/>
                  </w:rPr>
                  <w:fldChar w:fldCharType="end"/>
                </w:r>
                <w:r>
                  <w:rPr>
                    <w:rStyle w:val="Headerorfooter11"/>
                  </w:rPr>
                  <w:tab/>
                  <w:t>valid from:2-mar-2020</w:t>
                </w:r>
              </w:p>
            </w:txbxContent>
          </v:textbox>
          <w10:wrap anchorx="page" anchory="page"/>
        </v:shape>
      </w:pict>
    </w:r>
    <w:r>
      <w:pict>
        <v:shapetype id="_x0000_t32" coordsize="21600,21600" o:spt="32" o:oned="t" path="m,l21600,21600e" filled="f">
          <v:path arrowok="t" fillok="f" o:connecttype="none"/>
          <o:lock v:ext="edit" shapetype="t"/>
        </v:shapetype>
        <v:shape id="_x0000_s2056" type="#_x0000_t32" alt="" style="position:absolute;margin-left:34.6pt;margin-top:806.65pt;width:532.3pt;height:0;z-index:-251663360;mso-wrap-edited:f;mso-width-percent:0;mso-height-percent:0;mso-position-horizontal-relative:page;mso-position-vertical-relative:page;mso-width-percent:0;mso-height-percent:0" filled="t" strokeweight="1pt">
          <v:path arrowok="f" fillok="t" o:connecttype="segments"/>
          <o:lock v:ext="edit" shapetype="f"/>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60A2" w:rsidRDefault="007D05D2">
    <w:pPr>
      <w:rPr>
        <w:sz w:val="2"/>
        <w:szCs w:val="2"/>
      </w:rPr>
    </w:pPr>
    <w:r>
      <w:pict>
        <v:shapetype id="_x0000_t202" coordsize="21600,21600" o:spt="202" path="m,l,21600r21600,l21600,xe">
          <v:stroke joinstyle="miter"/>
          <v:path gradientshapeok="t" o:connecttype="rect"/>
        </v:shapetype>
        <v:shape id="_x0000_s2055" type="#_x0000_t202" alt="" style="position:absolute;margin-left:36.75pt;margin-top:807.45pt;width:530.4pt;height:8.05pt;z-index:-251657216;mso-wrap-style:square;mso-wrap-edited:f;mso-width-percent:0;mso-height-percent:0;mso-wrap-distance-left:5pt;mso-wrap-distance-right:5pt;mso-position-horizontal-relative:page;mso-position-vertical-relative:page;mso-width-percent:0;mso-height-percent:0;v-text-anchor:top" wrapcoords="0 0" filled="f" stroked="f">
          <v:textbox style="mso-fit-shape-to-text:t" inset="0,0,0,0">
            <w:txbxContent>
              <w:p w:rsidR="002160A2" w:rsidRDefault="007D05D2">
                <w:pPr>
                  <w:pStyle w:val="Headerorfooter10"/>
                  <w:shd w:val="clear" w:color="auto" w:fill="auto"/>
                  <w:tabs>
                    <w:tab w:val="right" w:pos="10608"/>
                  </w:tabs>
                  <w:spacing w:line="240" w:lineRule="auto"/>
                </w:pPr>
                <w:r>
                  <w:rPr>
                    <w:rStyle w:val="Headerorfooter11"/>
                  </w:rPr>
                  <w:t xml:space="preserve">page </w:t>
                </w:r>
                <w:r>
                  <w:fldChar w:fldCharType="begin"/>
                </w:r>
                <w:r>
                  <w:instrText xml:space="preserve"> PAGE \* MERGEFORMAT </w:instrText>
                </w:r>
                <w:r>
                  <w:fldChar w:fldCharType="separate"/>
                </w:r>
                <w:r>
                  <w:rPr>
                    <w:rStyle w:val="Headerorfooter11"/>
                  </w:rPr>
                  <w:t>#</w:t>
                </w:r>
                <w:r>
                  <w:rPr>
                    <w:rStyle w:val="Headerorfooter11"/>
                  </w:rPr>
                  <w:fldChar w:fldCharType="end"/>
                </w:r>
                <w:r>
                  <w:rPr>
                    <w:rStyle w:val="Headerorfooter11"/>
                  </w:rPr>
                  <w:tab/>
                  <w:t>valid from:2-mar-2020</w:t>
                </w:r>
              </w:p>
            </w:txbxContent>
          </v:textbox>
          <w10:wrap anchorx="page" anchory="page"/>
        </v:shape>
      </w:pict>
    </w:r>
    <w:r>
      <w:pict>
        <v:shapetype id="_x0000_t32" coordsize="21600,21600" o:spt="32" o:oned="t" path="m,l21600,21600e" filled="f">
          <v:path arrowok="t" fillok="f" o:connecttype="none"/>
          <o:lock v:ext="edit" shapetype="t"/>
        </v:shapetype>
        <v:shape id="_x0000_s2054" type="#_x0000_t32" alt="" style="position:absolute;margin-left:36.05pt;margin-top:806.45pt;width:531.35pt;height:0;z-index:-251662336;mso-wrap-edited:f;mso-width-percent:0;mso-height-percent:0;mso-position-horizontal-relative:page;mso-position-vertical-relative:page;mso-width-percent:0;mso-height-percent:0" filled="t" strokeweight="1pt">
          <v:path arrowok="f" fillok="t" o:connecttype="segments"/>
          <o:lock v:ext="edit" shapetype="f"/>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60A2" w:rsidRDefault="007D05D2">
    <w:pPr>
      <w:rPr>
        <w:sz w:val="2"/>
        <w:szCs w:val="2"/>
      </w:rPr>
    </w:pPr>
    <w:r>
      <w:pict>
        <v:shapetype id="_x0000_t202" coordsize="21600,21600" o:spt="202" path="m,l,21600r21600,l21600,xe">
          <v:stroke joinstyle="miter"/>
          <v:path gradientshapeok="t" o:connecttype="rect"/>
        </v:shapetype>
        <v:shape id="_x0000_s2053" type="#_x0000_t202" alt="" style="position:absolute;margin-left:36.75pt;margin-top:807.45pt;width:530.4pt;height:8.05pt;z-index:-251656192;mso-wrap-style:square;mso-wrap-edited:f;mso-width-percent:0;mso-height-percent:0;mso-wrap-distance-left:5pt;mso-wrap-distance-right:5pt;mso-position-horizontal-relative:page;mso-position-vertical-relative:page;mso-width-percent:0;mso-height-percent:0;v-text-anchor:top" wrapcoords="0 0" filled="f" stroked="f">
          <v:textbox style="mso-fit-shape-to-text:t" inset="0,0,0,0">
            <w:txbxContent>
              <w:p w:rsidR="002160A2" w:rsidRDefault="007D05D2">
                <w:pPr>
                  <w:pStyle w:val="Headerorfooter10"/>
                  <w:shd w:val="clear" w:color="auto" w:fill="auto"/>
                  <w:tabs>
                    <w:tab w:val="right" w:pos="10608"/>
                  </w:tabs>
                  <w:spacing w:line="240" w:lineRule="auto"/>
                </w:pPr>
                <w:r>
                  <w:rPr>
                    <w:rStyle w:val="Headerorfooter11"/>
                  </w:rPr>
                  <w:t xml:space="preserve">page </w:t>
                </w:r>
                <w:r>
                  <w:fldChar w:fldCharType="begin"/>
                </w:r>
                <w:r>
                  <w:instrText xml:space="preserve"> PAGE \* MERGEFORMAT </w:instrText>
                </w:r>
                <w:r>
                  <w:fldChar w:fldCharType="separate"/>
                </w:r>
                <w:r>
                  <w:rPr>
                    <w:rStyle w:val="Headerorfooter11"/>
                  </w:rPr>
                  <w:t>#</w:t>
                </w:r>
                <w:r>
                  <w:rPr>
                    <w:rStyle w:val="Headerorfooter11"/>
                  </w:rPr>
                  <w:fldChar w:fldCharType="end"/>
                </w:r>
                <w:r>
                  <w:rPr>
                    <w:rStyle w:val="Headerorfooter11"/>
                  </w:rPr>
                  <w:tab/>
                  <w:t>valid from:2-mar-2020</w:t>
                </w:r>
              </w:p>
            </w:txbxContent>
          </v:textbox>
          <w10:wrap anchorx="page" anchory="page"/>
        </v:shape>
      </w:pict>
    </w:r>
    <w:r>
      <w:pict>
        <v:shapetype id="_x0000_t32" coordsize="21600,21600" o:spt="32" o:oned="t" path="m,l21600,21600e" filled="f">
          <v:path arrowok="t" fillok="f" o:connecttype="none"/>
          <o:lock v:ext="edit" shapetype="t"/>
        </v:shapetype>
        <v:shape id="_x0000_s2052" type="#_x0000_t32" alt="" style="position:absolute;margin-left:36.05pt;margin-top:806.45pt;width:531.35pt;height:0;z-index:-251661312;mso-wrap-edited:f;mso-width-percent:0;mso-height-percent:0;mso-position-horizontal-relative:page;mso-position-vertical-relative:page;mso-width-percent:0;mso-height-percent:0" filled="t" strokeweight="1pt">
          <v:path arrowok="f" fillok="t" o:connecttype="segments"/>
          <o:lock v:ext="edit" shapetype="f"/>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60A2" w:rsidRDefault="007D05D2">
    <w:pPr>
      <w:rPr>
        <w:sz w:val="2"/>
        <w:szCs w:val="2"/>
      </w:rPr>
    </w:pPr>
    <w:r>
      <w:pict>
        <v:shapetype id="_x0000_t202" coordsize="21600,21600" o:spt="202" path="m,l,21600r21600,l21600,xe">
          <v:stroke joinstyle="miter"/>
          <v:path gradientshapeok="t" o:connecttype="rect"/>
        </v:shapetype>
        <v:shape id="_x0000_s2050" type="#_x0000_t202" alt="" style="position:absolute;margin-left:36pt;margin-top:808.3pt;width:530.4pt;height:8.05pt;z-index:-251654144;mso-wrap-style:square;mso-wrap-edited:f;mso-width-percent:0;mso-height-percent:0;mso-wrap-distance-left:5pt;mso-wrap-distance-right:5pt;mso-position-horizontal-relative:page;mso-position-vertical-relative:page;mso-width-percent:0;mso-height-percent:0;v-text-anchor:top" wrapcoords="0 0" filled="f" stroked="f">
          <v:textbox style="mso-fit-shape-to-text:t" inset="0,0,0,0">
            <w:txbxContent>
              <w:p w:rsidR="002160A2" w:rsidRDefault="007D05D2">
                <w:pPr>
                  <w:pStyle w:val="Headerorfooter10"/>
                  <w:shd w:val="clear" w:color="auto" w:fill="auto"/>
                  <w:tabs>
                    <w:tab w:val="right" w:pos="10608"/>
                  </w:tabs>
                  <w:spacing w:line="240" w:lineRule="auto"/>
                </w:pPr>
                <w:r>
                  <w:rPr>
                    <w:rStyle w:val="Headerorfooter11"/>
                  </w:rPr>
                  <w:t xml:space="preserve">page </w:t>
                </w:r>
                <w:r>
                  <w:fldChar w:fldCharType="begin"/>
                </w:r>
                <w:r>
                  <w:instrText xml:space="preserve"> PAGE \* MERGEFORMAT </w:instrText>
                </w:r>
                <w:r>
                  <w:fldChar w:fldCharType="separate"/>
                </w:r>
                <w:r>
                  <w:rPr>
                    <w:rStyle w:val="Headerorfooter11"/>
                  </w:rPr>
                  <w:t>#</w:t>
                </w:r>
                <w:r>
                  <w:rPr>
                    <w:rStyle w:val="Headerorfooter11"/>
                  </w:rPr>
                  <w:fldChar w:fldCharType="end"/>
                </w:r>
                <w:r>
                  <w:rPr>
                    <w:rStyle w:val="Headerorfooter11"/>
                  </w:rPr>
                  <w:tab/>
                </w:r>
                <w:r>
                  <w:rPr>
                    <w:rStyle w:val="Headerorfooter11"/>
                  </w:rPr>
                  <w:t>valid from:2-mar-2020</w:t>
                </w:r>
              </w:p>
            </w:txbxContent>
          </v:textbox>
          <w10:wrap anchorx="page" anchory="page"/>
        </v:shape>
      </w:pict>
    </w:r>
    <w:r>
      <w:pict>
        <v:shapetype id="_x0000_t32" coordsize="21600,21600" o:spt="32" o:oned="t" path="m,l21600,21600e" filled="f">
          <v:path arrowok="t" fillok="f" o:connecttype="none"/>
          <o:lock v:ext="edit" shapetype="t"/>
        </v:shapetype>
        <v:shape id="_x0000_s2049" type="#_x0000_t32" alt="" style="position:absolute;margin-left:34.6pt;margin-top:806.65pt;width:532.3pt;height:0;z-index:-251660288;mso-wrap-edited:f;mso-width-percent:0;mso-height-percent:0;mso-position-horizontal-relative:page;mso-position-vertical-relative:page;mso-width-percent:0;mso-height-percent:0" filled="t" strokeweight="1pt">
          <v:path arrowok="f" fillok="t" o:connecttype="segments"/>
          <o:lock v:ext="edit" shapetype="f"/>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D05D2" w:rsidRDefault="007D05D2"/>
  </w:footnote>
  <w:footnote w:type="continuationSeparator" w:id="0">
    <w:p w:rsidR="007D05D2" w:rsidRDefault="007D05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60A2" w:rsidRDefault="007D05D2">
    <w:pPr>
      <w:rPr>
        <w:sz w:val="2"/>
        <w:szCs w:val="2"/>
      </w:rPr>
    </w:pPr>
    <w:r>
      <w:pict>
        <v:shapetype id="_x0000_t202" coordsize="21600,21600" o:spt="202" path="m,l,21600r21600,l21600,xe">
          <v:stroke joinstyle="miter"/>
          <v:path gradientshapeok="t" o:connecttype="rect"/>
        </v:shapetype>
        <v:shape id="_x0000_s2058" type="#_x0000_t202" alt="" style="position:absolute;margin-left:481.85pt;margin-top:34.9pt;width:68.5pt;height:8.05pt;z-index:-251659264;mso-wrap-style:none;mso-wrap-edited:f;mso-width-percent:0;mso-height-percent:0;mso-wrap-distance-left:5pt;mso-wrap-distance-right:5pt;mso-position-horizontal-relative:page;mso-position-vertical-relative:page;mso-width-percent:0;mso-height-percent:0;v-text-anchor:top" wrapcoords="0 0" filled="f" stroked="f">
          <v:textbox style="mso-fit-shape-to-text:t" inset="0,0,0,0">
            <w:txbxContent>
              <w:p w:rsidR="002160A2" w:rsidRDefault="007D05D2">
                <w:pPr>
                  <w:pStyle w:val="Headerorfooter10"/>
                  <w:shd w:val="clear" w:color="auto" w:fill="auto"/>
                  <w:spacing w:line="240" w:lineRule="auto"/>
                </w:pPr>
                <w:r>
                  <w:rPr>
                    <w:rStyle w:val="Headerorfooter11"/>
                  </w:rPr>
                  <w:t>valid from:2-mar-2020</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60A2" w:rsidRDefault="002160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60A2" w:rsidRDefault="007D05D2">
    <w:pPr>
      <w:rPr>
        <w:sz w:val="2"/>
        <w:szCs w:val="2"/>
      </w:rPr>
    </w:pPr>
    <w:r>
      <w:pict>
        <v:shapetype id="_x0000_t202" coordsize="21600,21600" o:spt="202" path="m,l,21600r21600,l21600,xe">
          <v:stroke joinstyle="miter"/>
          <v:path gradientshapeok="t" o:connecttype="rect"/>
        </v:shapetype>
        <v:shape id="_x0000_s2051" type="#_x0000_t202" alt="" style="position:absolute;margin-left:481.85pt;margin-top:34.9pt;width:68.5pt;height:8.05pt;z-index:-251655168;mso-wrap-style:none;mso-wrap-edited:f;mso-width-percent:0;mso-height-percent:0;mso-wrap-distance-left:5pt;mso-wrap-distance-right:5pt;mso-position-horizontal-relative:page;mso-position-vertical-relative:page;mso-width-percent:0;mso-height-percent:0;v-text-anchor:top" wrapcoords="0 0" filled="f" stroked="f">
          <v:textbox style="mso-fit-shape-to-text:t" inset="0,0,0,0">
            <w:txbxContent>
              <w:p w:rsidR="002160A2" w:rsidRDefault="007D05D2">
                <w:pPr>
                  <w:pStyle w:val="Headerorfooter10"/>
                  <w:shd w:val="clear" w:color="auto" w:fill="auto"/>
                  <w:spacing w:line="240" w:lineRule="auto"/>
                </w:pPr>
                <w:r>
                  <w:rPr>
                    <w:rStyle w:val="Headerorfooter11"/>
                  </w:rPr>
                  <w:t>valid from:2-mar-2020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2E10"/>
    <w:multiLevelType w:val="multilevel"/>
    <w:tmpl w:val="8F5675EE"/>
    <w:lvl w:ilvl="0">
      <w:start w:val="1"/>
      <w:numFmt w:val="decimal"/>
      <w:lvlText w:val="1.1.%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77893"/>
    <w:multiLevelType w:val="multilevel"/>
    <w:tmpl w:val="D78CB236"/>
    <w:lvl w:ilvl="0">
      <w:start w:val="1"/>
      <w:numFmt w:val="decimal"/>
      <w:lvlText w:val="3.%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F830F2"/>
    <w:multiLevelType w:val="multilevel"/>
    <w:tmpl w:val="DF427382"/>
    <w:lvl w:ilvl="0">
      <w:start w:val="1"/>
      <w:numFmt w:val="decimal"/>
      <w:lvlText w:val="1.%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A63F2"/>
    <w:multiLevelType w:val="multilevel"/>
    <w:tmpl w:val="13E0E9C0"/>
    <w:lvl w:ilvl="0">
      <w:start w:val="1"/>
      <w:numFmt w:val="decimal"/>
      <w:lvlText w:val="%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E238E9"/>
    <w:multiLevelType w:val="multilevel"/>
    <w:tmpl w:val="F68290AC"/>
    <w:lvl w:ilvl="0">
      <w:start w:val="1"/>
      <w:numFmt w:val="lowerLetter"/>
      <w:lvlText w:val="%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1A667D"/>
    <w:multiLevelType w:val="multilevel"/>
    <w:tmpl w:val="2BC22CDE"/>
    <w:lvl w:ilvl="0">
      <w:start w:val="1"/>
      <w:numFmt w:val="decimal"/>
      <w:lvlText w:val="1.%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E54AA2"/>
    <w:multiLevelType w:val="multilevel"/>
    <w:tmpl w:val="D46A64BA"/>
    <w:lvl w:ilvl="0">
      <w:start w:val="1"/>
      <w:numFmt w:val="decimal"/>
      <w:lvlText w:val="1.1.%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F64BDF"/>
    <w:multiLevelType w:val="multilevel"/>
    <w:tmpl w:val="D368E056"/>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vertAlign w:val="superscript"/>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95431D"/>
    <w:multiLevelType w:val="multilevel"/>
    <w:tmpl w:val="D202116C"/>
    <w:lvl w:ilvl="0">
      <w:start w:val="1"/>
      <w:numFmt w:val="lowerLetter"/>
      <w:lvlText w:val="%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4F7038"/>
    <w:multiLevelType w:val="multilevel"/>
    <w:tmpl w:val="BA644330"/>
    <w:lvl w:ilvl="0">
      <w:start w:val="2"/>
      <w:numFmt w:val="lowerLetter"/>
      <w:lvlText w:val="%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664FC6"/>
    <w:multiLevelType w:val="multilevel"/>
    <w:tmpl w:val="6854C936"/>
    <w:lvl w:ilvl="0">
      <w:start w:val="2"/>
      <w:numFmt w:val="lowerLetter"/>
      <w:lvlText w:val="%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7B317F"/>
    <w:multiLevelType w:val="multilevel"/>
    <w:tmpl w:val="42B0ECBA"/>
    <w:lvl w:ilvl="0">
      <w:start w:val="1"/>
      <w:numFmt w:val="decimal"/>
      <w:lvlText w:val="%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start w:val="1"/>
      <w:numFmt w:val="decimal"/>
      <w:lvlText w:val="%1.%2."/>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2">
      <w:start w:val="1"/>
      <w:numFmt w:val="decimal"/>
      <w:lvlText w:val="%1.%2.%3."/>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3A0167"/>
    <w:multiLevelType w:val="multilevel"/>
    <w:tmpl w:val="04F8131C"/>
    <w:lvl w:ilvl="0">
      <w:start w:val="1"/>
      <w:numFmt w:val="decimal"/>
      <w:lvlText w:val="(%1)"/>
      <w:lvlJc w:val="left"/>
      <w:rPr>
        <w:rFonts w:ascii="Arial" w:eastAsia="Arial" w:hAnsi="Arial" w:cs="Arial"/>
        <w:b/>
        <w:bCs/>
        <w:i w:val="0"/>
        <w:iCs w:val="0"/>
        <w:smallCaps w:val="0"/>
        <w:strike w:val="0"/>
        <w:color w:val="008F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474C93"/>
    <w:multiLevelType w:val="multilevel"/>
    <w:tmpl w:val="F22C0804"/>
    <w:lvl w:ilvl="0">
      <w:start w:val="1"/>
      <w:numFmt w:val="lowerLetter"/>
      <w:lvlText w:val="%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5E255D"/>
    <w:multiLevelType w:val="multilevel"/>
    <w:tmpl w:val="4D7CF526"/>
    <w:lvl w:ilvl="0">
      <w:start w:val="1"/>
      <w:numFmt w:val="decimal"/>
      <w:lvlText w:val="(%1)"/>
      <w:lvlJc w:val="left"/>
      <w:rPr>
        <w:rFonts w:ascii="Arial" w:eastAsia="Arial" w:hAnsi="Arial" w:cs="Arial"/>
        <w:b/>
        <w:bCs/>
        <w:i w:val="0"/>
        <w:iCs w:val="0"/>
        <w:smallCaps w:val="0"/>
        <w:strike w:val="0"/>
        <w:color w:val="008F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A30E1E"/>
    <w:multiLevelType w:val="multilevel"/>
    <w:tmpl w:val="B25E4908"/>
    <w:lvl w:ilvl="0">
      <w:start w:val="1"/>
      <w:numFmt w:val="decimal"/>
      <w:lvlText w:val="(%1)"/>
      <w:lvlJc w:val="left"/>
      <w:rPr>
        <w:rFonts w:ascii="Arial" w:eastAsia="Arial" w:hAnsi="Arial" w:cs="Arial"/>
        <w:b/>
        <w:bCs/>
        <w:i w:val="0"/>
        <w:iCs w:val="0"/>
        <w:smallCaps w:val="0"/>
        <w:strike w:val="0"/>
        <w:color w:val="008F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371062"/>
    <w:multiLevelType w:val="multilevel"/>
    <w:tmpl w:val="74D6C026"/>
    <w:lvl w:ilvl="0">
      <w:start w:val="1"/>
      <w:numFmt w:val="decimal"/>
      <w:lvlText w:val="3.1.%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6237EB"/>
    <w:multiLevelType w:val="multilevel"/>
    <w:tmpl w:val="F3468500"/>
    <w:lvl w:ilvl="0">
      <w:start w:val="1"/>
      <w:numFmt w:val="lowerLetter"/>
      <w:lvlText w:val="%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A8074A"/>
    <w:multiLevelType w:val="multilevel"/>
    <w:tmpl w:val="B7D61B10"/>
    <w:lvl w:ilvl="0">
      <w:start w:val="1"/>
      <w:numFmt w:val="lowerLetter"/>
      <w:lvlText w:val="%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2D2DC2"/>
    <w:multiLevelType w:val="multilevel"/>
    <w:tmpl w:val="49022200"/>
    <w:lvl w:ilvl="0">
      <w:start w:val="1"/>
      <w:numFmt w:val="decimal"/>
      <w:lvlText w:val="1.%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177A39"/>
    <w:multiLevelType w:val="multilevel"/>
    <w:tmpl w:val="5BEC01FC"/>
    <w:lvl w:ilvl="0">
      <w:start w:val="1"/>
      <w:numFmt w:val="bullet"/>
      <w:lvlText w:val="►"/>
      <w:lvlJc w:val="left"/>
      <w:rPr>
        <w:rFonts w:ascii="Arial" w:eastAsia="Arial" w:hAnsi="Arial" w:cs="Arial"/>
        <w:b w:val="0"/>
        <w:bCs w:val="0"/>
        <w:i w:val="0"/>
        <w:iCs w:val="0"/>
        <w:smallCaps w:val="0"/>
        <w:strike w:val="0"/>
        <w:color w:val="6A9BB4"/>
        <w:spacing w:val="0"/>
        <w:w w:val="100"/>
        <w:position w:val="0"/>
        <w:sz w:val="13"/>
        <w:szCs w:val="1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21452B"/>
    <w:multiLevelType w:val="multilevel"/>
    <w:tmpl w:val="82ACA63E"/>
    <w:lvl w:ilvl="0">
      <w:start w:val="1"/>
      <w:numFmt w:val="lowerLetter"/>
      <w:lvlText w:val="%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5347AB"/>
    <w:multiLevelType w:val="multilevel"/>
    <w:tmpl w:val="7520CD68"/>
    <w:lvl w:ilvl="0">
      <w:start w:val="1"/>
      <w:numFmt w:val="lowerLetter"/>
      <w:lvlText w:val="%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3D2F95"/>
    <w:multiLevelType w:val="multilevel"/>
    <w:tmpl w:val="5E8EDE7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3778ED"/>
    <w:multiLevelType w:val="multilevel"/>
    <w:tmpl w:val="BBB00200"/>
    <w:lvl w:ilvl="0">
      <w:start w:val="1"/>
      <w:numFmt w:val="lowerLetter"/>
      <w:lvlText w:val="%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AD070C"/>
    <w:multiLevelType w:val="multilevel"/>
    <w:tmpl w:val="0D7E0516"/>
    <w:lvl w:ilvl="0">
      <w:start w:val="1"/>
      <w:numFmt w:val="lowerLetter"/>
      <w:lvlText w:val="%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3F0A26"/>
    <w:multiLevelType w:val="multilevel"/>
    <w:tmpl w:val="F274F42C"/>
    <w:lvl w:ilvl="0">
      <w:start w:val="1"/>
      <w:numFmt w:val="lowerLetter"/>
      <w:lvlText w:val="%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9B3BDA"/>
    <w:multiLevelType w:val="multilevel"/>
    <w:tmpl w:val="CF1A9FA4"/>
    <w:lvl w:ilvl="0">
      <w:start w:val="1"/>
      <w:numFmt w:val="lowerLetter"/>
      <w:lvlText w:val="%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A8175C"/>
    <w:multiLevelType w:val="multilevel"/>
    <w:tmpl w:val="CFDA816A"/>
    <w:lvl w:ilvl="0">
      <w:start w:val="1"/>
      <w:numFmt w:val="decimal"/>
      <w:lvlText w:val="1.1.%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B17C31"/>
    <w:multiLevelType w:val="multilevel"/>
    <w:tmpl w:val="89C271C8"/>
    <w:lvl w:ilvl="0">
      <w:start w:val="1"/>
      <w:numFmt w:val="decimal"/>
      <w:lvlText w:val="1.1.%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1836E5"/>
    <w:multiLevelType w:val="multilevel"/>
    <w:tmpl w:val="66D0D558"/>
    <w:lvl w:ilvl="0">
      <w:start w:val="1"/>
      <w:numFmt w:val="decimal"/>
      <w:lvlText w:val="1.%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1B6887"/>
    <w:multiLevelType w:val="multilevel"/>
    <w:tmpl w:val="C5D29852"/>
    <w:lvl w:ilvl="0">
      <w:start w:val="1"/>
      <w:numFmt w:val="decimal"/>
      <w:lvlText w:val="1.%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B63D24"/>
    <w:multiLevelType w:val="multilevel"/>
    <w:tmpl w:val="8B46819A"/>
    <w:lvl w:ilvl="0">
      <w:start w:val="1"/>
      <w:numFmt w:val="decimal"/>
      <w:lvlText w:val="1.1.%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A945F9"/>
    <w:multiLevelType w:val="multilevel"/>
    <w:tmpl w:val="50763024"/>
    <w:lvl w:ilvl="0">
      <w:start w:val="1"/>
      <w:numFmt w:val="decimal"/>
      <w:lvlText w:val="%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start w:val="1"/>
      <w:numFmt w:val="decimal"/>
      <w:lvlText w:val="%1.%2."/>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824363"/>
    <w:multiLevelType w:val="multilevel"/>
    <w:tmpl w:val="EA6A8D52"/>
    <w:lvl w:ilvl="0">
      <w:start w:val="1"/>
      <w:numFmt w:val="decimal"/>
      <w:lvlText w:val="16.%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5B3D3C"/>
    <w:multiLevelType w:val="multilevel"/>
    <w:tmpl w:val="DAA68DB8"/>
    <w:lvl w:ilvl="0">
      <w:start w:val="1"/>
      <w:numFmt w:val="lowerLetter"/>
      <w:lvlText w:val="%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0C383A"/>
    <w:multiLevelType w:val="multilevel"/>
    <w:tmpl w:val="768684CE"/>
    <w:lvl w:ilvl="0">
      <w:start w:val="1"/>
      <w:numFmt w:val="lowerLetter"/>
      <w:lvlText w:val="%1)"/>
      <w:lvlJc w:val="left"/>
      <w:rPr>
        <w:rFonts w:ascii="Arial" w:eastAsia="Arial" w:hAnsi="Arial" w:cs="Arial"/>
        <w:b/>
        <w:bCs/>
        <w:i w:val="0"/>
        <w:iCs w:val="0"/>
        <w:smallCaps w:val="0"/>
        <w:strike w:val="0"/>
        <w:color w:val="DC143C"/>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067A62"/>
    <w:multiLevelType w:val="multilevel"/>
    <w:tmpl w:val="C88C5348"/>
    <w:lvl w:ilvl="0">
      <w:start w:val="1"/>
      <w:numFmt w:val="decimal"/>
      <w:lvlText w:val="%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B819AA"/>
    <w:multiLevelType w:val="multilevel"/>
    <w:tmpl w:val="9982C008"/>
    <w:lvl w:ilvl="0">
      <w:start w:val="1"/>
      <w:numFmt w:val="lowerLetter"/>
      <w:lvlText w:val="%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C06167"/>
    <w:multiLevelType w:val="multilevel"/>
    <w:tmpl w:val="E266FF7C"/>
    <w:lvl w:ilvl="0">
      <w:start w:val="1"/>
      <w:numFmt w:val="lowerLetter"/>
      <w:lvlText w:val="%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E313F1"/>
    <w:multiLevelType w:val="multilevel"/>
    <w:tmpl w:val="65946D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216AE4"/>
    <w:multiLevelType w:val="multilevel"/>
    <w:tmpl w:val="06B24FCC"/>
    <w:lvl w:ilvl="0">
      <w:start w:val="1"/>
      <w:numFmt w:val="lowerLetter"/>
      <w:lvlText w:val="%1)"/>
      <w:lvlJc w:val="left"/>
      <w:rPr>
        <w:rFonts w:ascii="Arial" w:eastAsia="Arial" w:hAnsi="Arial" w:cs="Arial"/>
        <w:b/>
        <w:bCs/>
        <w:i w:val="0"/>
        <w:iCs w:val="0"/>
        <w:smallCaps w:val="0"/>
        <w:strike w:val="0"/>
        <w:color w:val="8F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5"/>
  </w:num>
  <w:num w:numId="4">
    <w:abstractNumId w:val="28"/>
  </w:num>
  <w:num w:numId="5">
    <w:abstractNumId w:val="14"/>
  </w:num>
  <w:num w:numId="6">
    <w:abstractNumId w:val="12"/>
  </w:num>
  <w:num w:numId="7">
    <w:abstractNumId w:val="15"/>
  </w:num>
  <w:num w:numId="8">
    <w:abstractNumId w:val="3"/>
  </w:num>
  <w:num w:numId="9">
    <w:abstractNumId w:val="7"/>
  </w:num>
  <w:num w:numId="10">
    <w:abstractNumId w:val="40"/>
  </w:num>
  <w:num w:numId="11">
    <w:abstractNumId w:val="11"/>
  </w:num>
  <w:num w:numId="12">
    <w:abstractNumId w:val="9"/>
  </w:num>
  <w:num w:numId="13">
    <w:abstractNumId w:val="35"/>
  </w:num>
  <w:num w:numId="14">
    <w:abstractNumId w:val="10"/>
  </w:num>
  <w:num w:numId="15">
    <w:abstractNumId w:val="31"/>
  </w:num>
  <w:num w:numId="16">
    <w:abstractNumId w:val="0"/>
  </w:num>
  <w:num w:numId="17">
    <w:abstractNumId w:val="24"/>
  </w:num>
  <w:num w:numId="18">
    <w:abstractNumId w:val="2"/>
  </w:num>
  <w:num w:numId="19">
    <w:abstractNumId w:val="32"/>
  </w:num>
  <w:num w:numId="20">
    <w:abstractNumId w:val="18"/>
  </w:num>
  <w:num w:numId="21">
    <w:abstractNumId w:val="30"/>
  </w:num>
  <w:num w:numId="22">
    <w:abstractNumId w:val="6"/>
  </w:num>
  <w:num w:numId="23">
    <w:abstractNumId w:val="27"/>
  </w:num>
  <w:num w:numId="24">
    <w:abstractNumId w:val="33"/>
  </w:num>
  <w:num w:numId="25">
    <w:abstractNumId w:val="4"/>
  </w:num>
  <w:num w:numId="26">
    <w:abstractNumId w:val="19"/>
  </w:num>
  <w:num w:numId="27">
    <w:abstractNumId w:val="29"/>
  </w:num>
  <w:num w:numId="28">
    <w:abstractNumId w:val="17"/>
  </w:num>
  <w:num w:numId="29">
    <w:abstractNumId w:val="36"/>
  </w:num>
  <w:num w:numId="30">
    <w:abstractNumId w:val="13"/>
  </w:num>
  <w:num w:numId="31">
    <w:abstractNumId w:val="39"/>
  </w:num>
  <w:num w:numId="32">
    <w:abstractNumId w:val="38"/>
  </w:num>
  <w:num w:numId="33">
    <w:abstractNumId w:val="25"/>
  </w:num>
  <w:num w:numId="34">
    <w:abstractNumId w:val="22"/>
  </w:num>
  <w:num w:numId="35">
    <w:abstractNumId w:val="21"/>
  </w:num>
  <w:num w:numId="36">
    <w:abstractNumId w:val="8"/>
  </w:num>
  <w:num w:numId="37">
    <w:abstractNumId w:val="34"/>
  </w:num>
  <w:num w:numId="38">
    <w:abstractNumId w:val="41"/>
  </w:num>
  <w:num w:numId="39">
    <w:abstractNumId w:val="26"/>
  </w:num>
  <w:num w:numId="40">
    <w:abstractNumId w:val="37"/>
  </w:num>
  <w:num w:numId="41">
    <w:abstractNumId w:val="2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drawingGridHorizontalSpacing w:val="181"/>
  <w:drawingGridVerticalSpacing w:val="181"/>
  <w:characterSpacingControl w:val="compressPunctuation"/>
  <w:hdrShapeDefaults>
    <o:shapedefaults v:ext="edit" spidmax="2059"/>
    <o:shapelayout v:ext="edit">
      <o:idmap v:ext="edit" data="2"/>
      <o:rules v:ext="edit">
        <o:r id="V:Rule1" type="connector" idref="#_x0000_s2049"/>
        <o:r id="V:Rule2" type="connector" idref="#_x0000_s2052"/>
        <o:r id="V:Rule3" type="connector" idref="#_x0000_s2054"/>
        <o:r id="V:Rule4" type="connector" idref="#_x0000_s2056"/>
      </o:rules>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160A2"/>
    <w:rsid w:val="002160A2"/>
    <w:rsid w:val="00350BB4"/>
    <w:rsid w:val="007D05D2"/>
    <w:rsid w:val="00BB0E3F"/>
    <w:rsid w:val="00CA4C11"/>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C543653"/>
  <w15:docId w15:val="{0169FB43-81EA-2944-A65C-5FDD0F85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1">
    <w:name w:val="Header or footer|1_"/>
    <w:basedOn w:val="DefaultParagraphFont"/>
    <w:link w:val="Headerorfooter10"/>
    <w:rPr>
      <w:rFonts w:ascii="Arial" w:eastAsia="Arial" w:hAnsi="Arial" w:cs="Arial"/>
      <w:b w:val="0"/>
      <w:bCs w:val="0"/>
      <w:i w:val="0"/>
      <w:iCs w:val="0"/>
      <w:smallCaps w:val="0"/>
      <w:strike w:val="0"/>
      <w:sz w:val="14"/>
      <w:szCs w:val="14"/>
      <w:u w:val="none"/>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4"/>
      <w:szCs w:val="14"/>
      <w:u w:val="none"/>
      <w:lang w:val="en-US" w:eastAsia="ro-RO" w:bidi="ro-RO"/>
    </w:rPr>
  </w:style>
  <w:style w:type="character" w:customStyle="1" w:styleId="Bodytext2">
    <w:name w:val="Body text|2_"/>
    <w:basedOn w:val="DefaultParagraphFont"/>
    <w:link w:val="Bodytext20"/>
    <w:rPr>
      <w:rFonts w:ascii="Arial" w:eastAsia="Arial" w:hAnsi="Arial" w:cs="Arial"/>
      <w:b w:val="0"/>
      <w:bCs w:val="0"/>
      <w:i w:val="0"/>
      <w:iCs w:val="0"/>
      <w:smallCaps w:val="0"/>
      <w:strike w:val="0"/>
      <w:sz w:val="19"/>
      <w:szCs w:val="19"/>
      <w:u w:val="none"/>
    </w:rPr>
  </w:style>
  <w:style w:type="character" w:customStyle="1" w:styleId="Bodytext265pt">
    <w:name w:val="Body text|2 + 6.5 pt"/>
    <w:basedOn w:val="Bodytext2"/>
    <w:semiHidden/>
    <w:unhideWhenUsed/>
    <w:rPr>
      <w:rFonts w:ascii="Arial" w:eastAsia="Arial" w:hAnsi="Arial" w:cs="Arial"/>
      <w:b w:val="0"/>
      <w:bCs w:val="0"/>
      <w:i w:val="0"/>
      <w:iCs w:val="0"/>
      <w:smallCaps w:val="0"/>
      <w:strike w:val="0"/>
      <w:color w:val="000000"/>
      <w:spacing w:val="0"/>
      <w:w w:val="100"/>
      <w:position w:val="0"/>
      <w:sz w:val="13"/>
      <w:szCs w:val="13"/>
      <w:u w:val="none"/>
      <w:lang w:val="en-US" w:eastAsia="ro-RO" w:bidi="ro-RO"/>
    </w:rPr>
  </w:style>
  <w:style w:type="character" w:customStyle="1" w:styleId="Tablecaption1Exact">
    <w:name w:val="Table caption|1 Exact"/>
    <w:basedOn w:val="DefaultParagraphFont"/>
    <w:link w:val="Tablecaption1"/>
    <w:rPr>
      <w:rFonts w:ascii="Arial" w:eastAsia="Arial" w:hAnsi="Arial" w:cs="Arial"/>
      <w:b w:val="0"/>
      <w:bCs w:val="0"/>
      <w:i w:val="0"/>
      <w:iCs w:val="0"/>
      <w:smallCaps w:val="0"/>
      <w:strike w:val="0"/>
      <w:sz w:val="19"/>
      <w:szCs w:val="19"/>
      <w:u w:val="none"/>
    </w:rPr>
  </w:style>
  <w:style w:type="character" w:customStyle="1" w:styleId="Tablecaption1BoldExact">
    <w:name w:val="Table caption|1 + Bold Exact"/>
    <w:basedOn w:val="Tablecaption1Exact"/>
    <w:semiHidden/>
    <w:unhideWhenUsed/>
    <w:rPr>
      <w:rFonts w:ascii="Arial" w:eastAsia="Arial" w:hAnsi="Arial" w:cs="Arial"/>
      <w:b/>
      <w:bCs/>
      <w:i w:val="0"/>
      <w:iCs w:val="0"/>
      <w:smallCaps w:val="0"/>
      <w:strike w:val="0"/>
      <w:color w:val="8F0000"/>
      <w:spacing w:val="0"/>
      <w:w w:val="100"/>
      <w:position w:val="0"/>
      <w:sz w:val="19"/>
      <w:szCs w:val="19"/>
      <w:u w:val="none"/>
      <w:lang w:val="en-US" w:eastAsia="ro-RO" w:bidi="ro-RO"/>
    </w:rPr>
  </w:style>
  <w:style w:type="character" w:customStyle="1" w:styleId="Tablecaption1Exact0">
    <w:name w:val="Table caption|1 Exact"/>
    <w:basedOn w:val="Tablecaption1Exact"/>
    <w:semiHidden/>
    <w:unhideWhenUsed/>
    <w:rPr>
      <w:rFonts w:ascii="Arial" w:eastAsia="Arial" w:hAnsi="Arial" w:cs="Arial"/>
      <w:b w:val="0"/>
      <w:bCs w:val="0"/>
      <w:i w:val="0"/>
      <w:iCs w:val="0"/>
      <w:smallCaps w:val="0"/>
      <w:strike w:val="0"/>
      <w:color w:val="8F0000"/>
      <w:spacing w:val="0"/>
      <w:w w:val="100"/>
      <w:position w:val="0"/>
      <w:sz w:val="19"/>
      <w:szCs w:val="19"/>
      <w:u w:val="none"/>
    </w:rPr>
  </w:style>
  <w:style w:type="character" w:customStyle="1" w:styleId="Heading11">
    <w:name w:val="Heading #1|1_"/>
    <w:basedOn w:val="DefaultParagraphFont"/>
    <w:link w:val="Heading110"/>
    <w:rPr>
      <w:rFonts w:ascii="Arial" w:eastAsia="Arial" w:hAnsi="Arial" w:cs="Arial"/>
      <w:b/>
      <w:bCs/>
      <w:i w:val="0"/>
      <w:iCs w:val="0"/>
      <w:smallCaps w:val="0"/>
      <w:strike w:val="0"/>
      <w:sz w:val="20"/>
      <w:szCs w:val="20"/>
      <w:u w:val="none"/>
    </w:rPr>
  </w:style>
  <w:style w:type="character" w:customStyle="1" w:styleId="Bodytext3">
    <w:name w:val="Body text|3_"/>
    <w:basedOn w:val="DefaultParagraphFont"/>
    <w:link w:val="Bodytext30"/>
    <w:rPr>
      <w:rFonts w:ascii="Arial" w:eastAsia="Arial" w:hAnsi="Arial" w:cs="Arial"/>
      <w:b/>
      <w:bCs/>
      <w:i w:val="0"/>
      <w:iCs w:val="0"/>
      <w:smallCaps w:val="0"/>
      <w:strike w:val="0"/>
      <w:sz w:val="19"/>
      <w:szCs w:val="19"/>
      <w:u w:val="none"/>
    </w:rPr>
  </w:style>
  <w:style w:type="character" w:customStyle="1" w:styleId="Bodytext3NotBold">
    <w:name w:val="Body text|3 + Not Bold"/>
    <w:basedOn w:val="Bodytext3"/>
    <w:semiHidden/>
    <w:unhideWhenUsed/>
    <w:rPr>
      <w:rFonts w:ascii="Arial" w:eastAsia="Arial" w:hAnsi="Arial" w:cs="Arial"/>
      <w:b/>
      <w:bCs/>
      <w:i w:val="0"/>
      <w:iCs w:val="0"/>
      <w:smallCaps w:val="0"/>
      <w:strike w:val="0"/>
      <w:color w:val="000000"/>
      <w:spacing w:val="0"/>
      <w:w w:val="100"/>
      <w:position w:val="0"/>
      <w:sz w:val="19"/>
      <w:szCs w:val="19"/>
      <w:u w:val="none"/>
      <w:lang w:val="en-US" w:eastAsia="ro-RO" w:bidi="ro-RO"/>
    </w:rPr>
  </w:style>
  <w:style w:type="character" w:customStyle="1" w:styleId="Bodytext31">
    <w:name w:val="Body text|3"/>
    <w:basedOn w:val="Bodytext3"/>
    <w:semiHidden/>
    <w:unhideWhenUsed/>
    <w:rPr>
      <w:rFonts w:ascii="Arial" w:eastAsia="Arial" w:hAnsi="Arial" w:cs="Arial"/>
      <w:b/>
      <w:bCs/>
      <w:i w:val="0"/>
      <w:iCs w:val="0"/>
      <w:smallCaps w:val="0"/>
      <w:strike w:val="0"/>
      <w:color w:val="0000AF"/>
      <w:spacing w:val="0"/>
      <w:w w:val="100"/>
      <w:position w:val="0"/>
      <w:sz w:val="19"/>
      <w:szCs w:val="19"/>
      <w:u w:val="none"/>
      <w:lang w:val="en-US" w:eastAsia="ro-RO" w:bidi="ro-RO"/>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8F00"/>
      <w:spacing w:val="0"/>
      <w:w w:val="100"/>
      <w:position w:val="0"/>
      <w:sz w:val="19"/>
      <w:szCs w:val="19"/>
      <w:u w:val="none"/>
      <w:lang w:val="en-US" w:eastAsia="ro-RO" w:bidi="ro-RO"/>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8F00"/>
      <w:spacing w:val="0"/>
      <w:w w:val="100"/>
      <w:position w:val="0"/>
      <w:sz w:val="19"/>
      <w:szCs w:val="19"/>
      <w:u w:val="none"/>
    </w:rPr>
  </w:style>
  <w:style w:type="character" w:customStyle="1" w:styleId="Bodytext4">
    <w:name w:val="Body text|4_"/>
    <w:basedOn w:val="DefaultParagraphFont"/>
    <w:link w:val="Bodytext40"/>
    <w:rPr>
      <w:rFonts w:ascii="Arial" w:eastAsia="Arial" w:hAnsi="Arial" w:cs="Arial"/>
      <w:b w:val="0"/>
      <w:bCs w:val="0"/>
      <w:i w:val="0"/>
      <w:iCs w:val="0"/>
      <w:smallCaps w:val="0"/>
      <w:strike w:val="0"/>
      <w:sz w:val="13"/>
      <w:szCs w:val="13"/>
      <w:u w:val="none"/>
    </w:rPr>
  </w:style>
  <w:style w:type="character" w:customStyle="1" w:styleId="Bodytext5">
    <w:name w:val="Body text|5_"/>
    <w:basedOn w:val="DefaultParagraphFont"/>
    <w:link w:val="Bodytext50"/>
    <w:rPr>
      <w:rFonts w:ascii="Arial" w:eastAsia="Arial" w:hAnsi="Arial" w:cs="Arial"/>
      <w:b/>
      <w:bCs/>
      <w:i w:val="0"/>
      <w:iCs w:val="0"/>
      <w:smallCaps w:val="0"/>
      <w:strike w:val="0"/>
      <w:sz w:val="13"/>
      <w:szCs w:val="13"/>
      <w:u w:val="none"/>
    </w:rPr>
  </w:style>
  <w:style w:type="character" w:customStyle="1" w:styleId="Bodytext2Bold0">
    <w:name w:val="Body text|2 + Bold"/>
    <w:basedOn w:val="Bodytext2"/>
    <w:semiHidden/>
    <w:unhideWhenUsed/>
    <w:rPr>
      <w:rFonts w:ascii="Arial" w:eastAsia="Arial" w:hAnsi="Arial" w:cs="Arial"/>
      <w:b/>
      <w:bCs/>
      <w:i w:val="0"/>
      <w:iCs w:val="0"/>
      <w:smallCaps w:val="0"/>
      <w:strike w:val="0"/>
      <w:color w:val="000000"/>
      <w:spacing w:val="0"/>
      <w:w w:val="100"/>
      <w:position w:val="0"/>
      <w:sz w:val="19"/>
      <w:szCs w:val="19"/>
      <w:u w:val="none"/>
    </w:rPr>
  </w:style>
  <w:style w:type="character" w:customStyle="1" w:styleId="Bodytext2Bold1">
    <w:name w:val="Body text|2 + Bold"/>
    <w:basedOn w:val="Bodytext2"/>
    <w:semiHidden/>
    <w:unhideWhenUsed/>
    <w:rPr>
      <w:rFonts w:ascii="Arial" w:eastAsia="Arial" w:hAnsi="Arial" w:cs="Arial"/>
      <w:b/>
      <w:bCs/>
      <w:i w:val="0"/>
      <w:iCs w:val="0"/>
      <w:smallCaps w:val="0"/>
      <w:strike w:val="0"/>
      <w:color w:val="8F0000"/>
      <w:spacing w:val="0"/>
      <w:w w:val="100"/>
      <w:position w:val="0"/>
      <w:sz w:val="19"/>
      <w:szCs w:val="19"/>
      <w:u w:val="none"/>
      <w:lang w:val="en-US" w:eastAsia="ro-RO" w:bidi="ro-RO"/>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8A8A8A"/>
      <w:spacing w:val="0"/>
      <w:w w:val="100"/>
      <w:position w:val="0"/>
      <w:sz w:val="19"/>
      <w:szCs w:val="19"/>
      <w:u w:val="none"/>
      <w:lang w:val="en-US" w:eastAsia="ro-RO" w:bidi="ro-RO"/>
    </w:rPr>
  </w:style>
  <w:style w:type="character" w:customStyle="1" w:styleId="Bodytext23">
    <w:name w:val="Body text|2"/>
    <w:basedOn w:val="Bodytext2"/>
    <w:semiHidden/>
    <w:unhideWhenUsed/>
    <w:rPr>
      <w:rFonts w:ascii="Arial" w:eastAsia="Arial" w:hAnsi="Arial" w:cs="Arial"/>
      <w:b w:val="0"/>
      <w:bCs w:val="0"/>
      <w:i w:val="0"/>
      <w:iCs w:val="0"/>
      <w:smallCaps w:val="0"/>
      <w:strike w:val="0"/>
      <w:color w:val="8F0000"/>
      <w:spacing w:val="0"/>
      <w:w w:val="100"/>
      <w:position w:val="0"/>
      <w:sz w:val="19"/>
      <w:szCs w:val="19"/>
      <w:u w:val="none"/>
    </w:rPr>
  </w:style>
  <w:style w:type="character" w:customStyle="1" w:styleId="Bodytext6">
    <w:name w:val="Body text|6_"/>
    <w:basedOn w:val="DefaultParagraphFont"/>
    <w:link w:val="Bodytext60"/>
    <w:rPr>
      <w:rFonts w:ascii="Arial" w:eastAsia="Arial" w:hAnsi="Arial" w:cs="Arial"/>
      <w:b/>
      <w:bCs/>
      <w:i w:val="0"/>
      <w:iCs w:val="0"/>
      <w:smallCaps w:val="0"/>
      <w:strike w:val="0"/>
      <w:sz w:val="20"/>
      <w:szCs w:val="20"/>
      <w:u w:val="none"/>
    </w:rPr>
  </w:style>
  <w:style w:type="character" w:customStyle="1" w:styleId="Bodytext695pt">
    <w:name w:val="Body text|6 + 9.5 pt"/>
    <w:basedOn w:val="Bodytext6"/>
    <w:semiHidden/>
    <w:unhideWhenUsed/>
    <w:rPr>
      <w:rFonts w:ascii="Arial" w:eastAsia="Arial" w:hAnsi="Arial" w:cs="Arial"/>
      <w:b/>
      <w:bCs/>
      <w:i w:val="0"/>
      <w:iCs w:val="0"/>
      <w:smallCaps w:val="0"/>
      <w:strike w:val="0"/>
      <w:color w:val="005F00"/>
      <w:spacing w:val="0"/>
      <w:w w:val="100"/>
      <w:position w:val="0"/>
      <w:sz w:val="19"/>
      <w:szCs w:val="19"/>
      <w:u w:val="none"/>
      <w:lang w:val="en-US" w:eastAsia="ro-RO" w:bidi="ro-RO"/>
    </w:rPr>
  </w:style>
  <w:style w:type="character" w:customStyle="1" w:styleId="Bodytext695pt0">
    <w:name w:val="Body text|6 + 9.5 pt"/>
    <w:basedOn w:val="Bodytext6"/>
    <w:semiHidden/>
    <w:unhideWhenUsed/>
    <w:rPr>
      <w:rFonts w:ascii="Arial" w:eastAsia="Arial" w:hAnsi="Arial" w:cs="Arial"/>
      <w:b/>
      <w:bCs/>
      <w:i w:val="0"/>
      <w:iCs w:val="0"/>
      <w:smallCaps w:val="0"/>
      <w:strike w:val="0"/>
      <w:color w:val="000000"/>
      <w:spacing w:val="0"/>
      <w:w w:val="100"/>
      <w:position w:val="0"/>
      <w:sz w:val="19"/>
      <w:szCs w:val="19"/>
      <w:u w:val="none"/>
      <w:lang w:val="en-US" w:eastAsia="ro-RO" w:bidi="ro-RO"/>
    </w:rPr>
  </w:style>
  <w:style w:type="character" w:customStyle="1" w:styleId="Bodytext695pt1">
    <w:name w:val="Body text|6 + 9.5 pt"/>
    <w:basedOn w:val="Bodytext6"/>
    <w:semiHidden/>
    <w:unhideWhenUsed/>
    <w:rPr>
      <w:rFonts w:ascii="Arial" w:eastAsia="Arial" w:hAnsi="Arial" w:cs="Arial"/>
      <w:b/>
      <w:bCs/>
      <w:i w:val="0"/>
      <w:iCs w:val="0"/>
      <w:smallCaps w:val="0"/>
      <w:strike w:val="0"/>
      <w:color w:val="8F0000"/>
      <w:spacing w:val="0"/>
      <w:w w:val="100"/>
      <w:position w:val="0"/>
      <w:sz w:val="19"/>
      <w:szCs w:val="19"/>
      <w:u w:val="none"/>
      <w:lang w:val="en-US" w:eastAsia="ro-RO" w:bidi="ro-RO"/>
    </w:rPr>
  </w:style>
  <w:style w:type="character" w:customStyle="1" w:styleId="Bodytext695pt2">
    <w:name w:val="Body text|6 + 9.5 pt"/>
    <w:aliases w:val="Not Bold"/>
    <w:basedOn w:val="Bodytext6"/>
    <w:semiHidden/>
    <w:unhideWhenUsed/>
    <w:rPr>
      <w:rFonts w:ascii="Arial" w:eastAsia="Arial" w:hAnsi="Arial" w:cs="Arial"/>
      <w:b/>
      <w:bCs/>
      <w:i w:val="0"/>
      <w:iCs w:val="0"/>
      <w:smallCaps w:val="0"/>
      <w:strike w:val="0"/>
      <w:color w:val="000000"/>
      <w:spacing w:val="0"/>
      <w:w w:val="100"/>
      <w:position w:val="0"/>
      <w:sz w:val="19"/>
      <w:szCs w:val="19"/>
      <w:u w:val="none"/>
      <w:lang w:val="en-US" w:eastAsia="ro-RO" w:bidi="ro-RO"/>
    </w:rPr>
  </w:style>
  <w:style w:type="character" w:customStyle="1" w:styleId="Bodytext2Bold2">
    <w:name w:val="Body text|2 + Bold"/>
    <w:basedOn w:val="Bodytext2"/>
    <w:semiHidden/>
    <w:unhideWhenUsed/>
    <w:rPr>
      <w:rFonts w:ascii="Arial" w:eastAsia="Arial" w:hAnsi="Arial" w:cs="Arial"/>
      <w:b/>
      <w:bCs/>
      <w:i w:val="0"/>
      <w:iCs w:val="0"/>
      <w:smallCaps w:val="0"/>
      <w:strike w:val="0"/>
      <w:color w:val="DC143C"/>
      <w:spacing w:val="0"/>
      <w:w w:val="100"/>
      <w:position w:val="0"/>
      <w:sz w:val="19"/>
      <w:szCs w:val="19"/>
      <w:u w:val="none"/>
      <w:lang w:val="en-US" w:eastAsia="ro-RO" w:bidi="ro-RO"/>
    </w:rPr>
  </w:style>
  <w:style w:type="character" w:customStyle="1" w:styleId="Bodytext24">
    <w:name w:val="Body text|2"/>
    <w:basedOn w:val="Bodytext2"/>
    <w:semiHidden/>
    <w:unhideWhenUsed/>
    <w:rPr>
      <w:rFonts w:ascii="Arial" w:eastAsia="Arial" w:hAnsi="Arial" w:cs="Arial"/>
      <w:b w:val="0"/>
      <w:bCs w:val="0"/>
      <w:i w:val="0"/>
      <w:iCs w:val="0"/>
      <w:smallCaps w:val="0"/>
      <w:strike w:val="0"/>
      <w:color w:val="DC143C"/>
      <w:spacing w:val="0"/>
      <w:w w:val="100"/>
      <w:position w:val="0"/>
      <w:sz w:val="19"/>
      <w:szCs w:val="19"/>
      <w:u w:val="none"/>
      <w:lang w:val="en-US" w:eastAsia="ro-RO" w:bidi="ro-RO"/>
    </w:rPr>
  </w:style>
  <w:style w:type="character" w:customStyle="1" w:styleId="Bodytext25">
    <w:name w:val="Body text|2"/>
    <w:basedOn w:val="Bodytext2"/>
    <w:semiHidden/>
    <w:unhideWhenUsed/>
    <w:rPr>
      <w:rFonts w:ascii="Arial" w:eastAsia="Arial" w:hAnsi="Arial" w:cs="Arial"/>
      <w:b w:val="0"/>
      <w:bCs w:val="0"/>
      <w:i w:val="0"/>
      <w:iCs w:val="0"/>
      <w:smallCaps w:val="0"/>
      <w:strike/>
      <w:color w:val="DC143C"/>
      <w:spacing w:val="0"/>
      <w:w w:val="100"/>
      <w:position w:val="0"/>
      <w:sz w:val="19"/>
      <w:szCs w:val="19"/>
      <w:u w:val="none"/>
      <w:lang w:val="en-US" w:eastAsia="ro-RO" w:bidi="ro-RO"/>
    </w:rPr>
  </w:style>
  <w:style w:type="character" w:customStyle="1" w:styleId="Bodytext26">
    <w:name w:val="Body text|2"/>
    <w:basedOn w:val="Bodytext2"/>
    <w:semiHidden/>
    <w:unhideWhenUsed/>
    <w:rPr>
      <w:rFonts w:ascii="Arial" w:eastAsia="Arial" w:hAnsi="Arial" w:cs="Arial"/>
      <w:b w:val="0"/>
      <w:bCs w:val="0"/>
      <w:i w:val="0"/>
      <w:iCs w:val="0"/>
      <w:smallCaps w:val="0"/>
      <w:strike/>
      <w:color w:val="DC143C"/>
      <w:spacing w:val="0"/>
      <w:w w:val="100"/>
      <w:position w:val="0"/>
      <w:sz w:val="19"/>
      <w:szCs w:val="19"/>
      <w:u w:val="single"/>
      <w:lang w:val="en-US" w:eastAsia="ro-RO" w:bidi="ro-RO"/>
    </w:rPr>
  </w:style>
  <w:style w:type="character" w:customStyle="1" w:styleId="Bodytext27">
    <w:name w:val="Body text|2"/>
    <w:basedOn w:val="Bodytext2"/>
    <w:semiHidden/>
    <w:unhideWhenUsed/>
    <w:rPr>
      <w:rFonts w:ascii="Arial" w:eastAsia="Arial" w:hAnsi="Arial" w:cs="Arial"/>
      <w:b w:val="0"/>
      <w:bCs w:val="0"/>
      <w:i w:val="0"/>
      <w:iCs w:val="0"/>
      <w:smallCaps w:val="0"/>
      <w:strike w:val="0"/>
      <w:color w:val="DC143C"/>
      <w:spacing w:val="0"/>
      <w:w w:val="100"/>
      <w:position w:val="0"/>
      <w:sz w:val="19"/>
      <w:szCs w:val="19"/>
      <w:u w:val="single"/>
      <w:lang w:val="en-US" w:eastAsia="ro-RO" w:bidi="ro-RO"/>
    </w:rPr>
  </w:style>
  <w:style w:type="character" w:customStyle="1" w:styleId="Bodytext7">
    <w:name w:val="Body text|7_"/>
    <w:basedOn w:val="DefaultParagraphFont"/>
    <w:link w:val="Bodytext70"/>
    <w:rPr>
      <w:rFonts w:ascii="Arial" w:eastAsia="Arial" w:hAnsi="Arial" w:cs="Arial"/>
      <w:b w:val="0"/>
      <w:bCs w:val="0"/>
      <w:i/>
      <w:iCs/>
      <w:smallCaps w:val="0"/>
      <w:strike w:val="0"/>
      <w:sz w:val="13"/>
      <w:szCs w:val="13"/>
      <w:u w:val="none"/>
    </w:rPr>
  </w:style>
  <w:style w:type="character" w:customStyle="1" w:styleId="Bodytext7NotItalic">
    <w:name w:val="Body text|7 + Not Italic"/>
    <w:basedOn w:val="Bodytext7"/>
    <w:semiHidden/>
    <w:unhideWhenUsed/>
    <w:rPr>
      <w:rFonts w:ascii="Arial" w:eastAsia="Arial" w:hAnsi="Arial" w:cs="Arial"/>
      <w:b w:val="0"/>
      <w:bCs w:val="0"/>
      <w:i/>
      <w:iCs/>
      <w:smallCaps w:val="0"/>
      <w:strike w:val="0"/>
      <w:color w:val="6A9BB4"/>
      <w:spacing w:val="0"/>
      <w:w w:val="100"/>
      <w:position w:val="0"/>
      <w:sz w:val="13"/>
      <w:szCs w:val="13"/>
      <w:u w:val="none"/>
      <w:lang w:val="en-US" w:eastAsia="ro-RO" w:bidi="ro-RO"/>
    </w:rPr>
  </w:style>
  <w:style w:type="character" w:customStyle="1" w:styleId="Bodytext7NotItalic0">
    <w:name w:val="Body text|7 + Not Italic"/>
    <w:basedOn w:val="Bodytext7"/>
    <w:semiHidden/>
    <w:unhideWhenUsed/>
    <w:rPr>
      <w:rFonts w:ascii="Arial" w:eastAsia="Arial" w:hAnsi="Arial" w:cs="Arial"/>
      <w:b w:val="0"/>
      <w:bCs w:val="0"/>
      <w:i/>
      <w:iCs/>
      <w:smallCaps w:val="0"/>
      <w:strike w:val="0"/>
      <w:color w:val="6665FD"/>
      <w:spacing w:val="0"/>
      <w:w w:val="100"/>
      <w:position w:val="0"/>
      <w:sz w:val="13"/>
      <w:szCs w:val="13"/>
      <w:u w:val="none"/>
      <w:lang w:val="en-US" w:eastAsia="ro-RO" w:bidi="ro-RO"/>
    </w:rPr>
  </w:style>
  <w:style w:type="character" w:customStyle="1" w:styleId="Bodytext71">
    <w:name w:val="Body text|7"/>
    <w:basedOn w:val="Bodytext7"/>
    <w:semiHidden/>
    <w:unhideWhenUsed/>
    <w:rPr>
      <w:rFonts w:ascii="Arial" w:eastAsia="Arial" w:hAnsi="Arial" w:cs="Arial"/>
      <w:b w:val="0"/>
      <w:bCs w:val="0"/>
      <w:i/>
      <w:iCs/>
      <w:smallCaps w:val="0"/>
      <w:strike w:val="0"/>
      <w:color w:val="6665FD"/>
      <w:spacing w:val="0"/>
      <w:w w:val="100"/>
      <w:position w:val="0"/>
      <w:sz w:val="13"/>
      <w:szCs w:val="13"/>
      <w:u w:val="none"/>
      <w:lang w:val="en-US" w:eastAsia="ro-RO" w:bidi="ro-RO"/>
    </w:rPr>
  </w:style>
  <w:style w:type="character" w:customStyle="1" w:styleId="Bodytext8">
    <w:name w:val="Body text|8_"/>
    <w:basedOn w:val="DefaultParagraphFont"/>
    <w:link w:val="Bodytext80"/>
    <w:rPr>
      <w:rFonts w:ascii="Arial" w:eastAsia="Arial" w:hAnsi="Arial" w:cs="Arial"/>
      <w:b w:val="0"/>
      <w:bCs w:val="0"/>
      <w:i w:val="0"/>
      <w:iCs w:val="0"/>
      <w:smallCaps w:val="0"/>
      <w:strike w:val="0"/>
      <w:sz w:val="14"/>
      <w:szCs w:val="14"/>
      <w:u w:val="none"/>
    </w:rPr>
  </w:style>
  <w:style w:type="character" w:customStyle="1" w:styleId="Bodytext32">
    <w:name w:val="Body text|3"/>
    <w:basedOn w:val="Bodytext3"/>
    <w:semiHidden/>
    <w:unhideWhenUsed/>
    <w:rPr>
      <w:rFonts w:ascii="Arial" w:eastAsia="Arial" w:hAnsi="Arial" w:cs="Arial"/>
      <w:b/>
      <w:bCs/>
      <w:i w:val="0"/>
      <w:iCs w:val="0"/>
      <w:smallCaps w:val="0"/>
      <w:strike w:val="0"/>
      <w:color w:val="005F00"/>
      <w:spacing w:val="0"/>
      <w:w w:val="100"/>
      <w:position w:val="0"/>
      <w:sz w:val="19"/>
      <w:szCs w:val="19"/>
      <w:u w:val="none"/>
      <w:lang w:val="en-US" w:eastAsia="ro-RO" w:bidi="ro-RO"/>
    </w:rPr>
  </w:style>
  <w:style w:type="character" w:customStyle="1" w:styleId="Bodytext220pt">
    <w:name w:val="Body text|2 + 20 pt"/>
    <w:aliases w:val="Bold,Italic"/>
    <w:basedOn w:val="Bodytext2"/>
    <w:semiHidden/>
    <w:unhideWhenUsed/>
    <w:rPr>
      <w:rFonts w:ascii="Arial" w:eastAsia="Arial" w:hAnsi="Arial" w:cs="Arial"/>
      <w:b/>
      <w:bCs/>
      <w:i/>
      <w:iCs/>
      <w:smallCaps w:val="0"/>
      <w:strike w:val="0"/>
      <w:color w:val="DC143C"/>
      <w:spacing w:val="0"/>
      <w:w w:val="100"/>
      <w:position w:val="0"/>
      <w:sz w:val="40"/>
      <w:szCs w:val="40"/>
      <w:u w:val="none"/>
      <w:lang w:val="en-US" w:eastAsia="ro-RO" w:bidi="ro-RO"/>
    </w:rPr>
  </w:style>
  <w:style w:type="paragraph" w:customStyle="1" w:styleId="Headerorfooter10">
    <w:name w:val="Header or footer|1"/>
    <w:basedOn w:val="Normal"/>
    <w:link w:val="Headerorfooter1"/>
    <w:qFormat/>
    <w:pPr>
      <w:shd w:val="clear" w:color="auto" w:fill="FFFFFF"/>
      <w:spacing w:line="156" w:lineRule="exact"/>
    </w:pPr>
    <w:rPr>
      <w:rFonts w:ascii="Arial" w:eastAsia="Arial" w:hAnsi="Arial" w:cs="Arial"/>
      <w:sz w:val="14"/>
      <w:szCs w:val="14"/>
    </w:rPr>
  </w:style>
  <w:style w:type="paragraph" w:customStyle="1" w:styleId="Bodytext20">
    <w:name w:val="Body text|2"/>
    <w:basedOn w:val="Normal"/>
    <w:link w:val="Bodytext2"/>
    <w:qFormat/>
    <w:pPr>
      <w:shd w:val="clear" w:color="auto" w:fill="FFFFFF"/>
      <w:spacing w:line="216" w:lineRule="exact"/>
      <w:jc w:val="both"/>
    </w:pPr>
    <w:rPr>
      <w:rFonts w:ascii="Arial" w:eastAsia="Arial" w:hAnsi="Arial" w:cs="Arial"/>
      <w:sz w:val="19"/>
      <w:szCs w:val="19"/>
    </w:rPr>
  </w:style>
  <w:style w:type="paragraph" w:customStyle="1" w:styleId="Tablecaption1">
    <w:name w:val="Table caption|1"/>
    <w:basedOn w:val="Normal"/>
    <w:link w:val="Tablecaption1Exact"/>
    <w:qFormat/>
    <w:pPr>
      <w:shd w:val="clear" w:color="auto" w:fill="FFFFFF"/>
      <w:spacing w:line="212" w:lineRule="exact"/>
    </w:pPr>
    <w:rPr>
      <w:rFonts w:ascii="Arial" w:eastAsia="Arial" w:hAnsi="Arial" w:cs="Arial"/>
      <w:sz w:val="19"/>
      <w:szCs w:val="19"/>
    </w:rPr>
  </w:style>
  <w:style w:type="paragraph" w:customStyle="1" w:styleId="Heading110">
    <w:name w:val="Heading #1|1"/>
    <w:basedOn w:val="Normal"/>
    <w:link w:val="Heading11"/>
    <w:qFormat/>
    <w:pPr>
      <w:shd w:val="clear" w:color="auto" w:fill="FFFFFF"/>
      <w:spacing w:line="240" w:lineRule="exact"/>
      <w:jc w:val="both"/>
      <w:outlineLvl w:val="0"/>
    </w:pPr>
    <w:rPr>
      <w:rFonts w:ascii="Arial" w:eastAsia="Arial" w:hAnsi="Arial" w:cs="Arial"/>
      <w:b/>
      <w:bCs/>
      <w:sz w:val="20"/>
      <w:szCs w:val="20"/>
    </w:rPr>
  </w:style>
  <w:style w:type="paragraph" w:customStyle="1" w:styleId="Bodytext30">
    <w:name w:val="Body text|3"/>
    <w:basedOn w:val="Normal"/>
    <w:link w:val="Bodytext3"/>
    <w:pPr>
      <w:shd w:val="clear" w:color="auto" w:fill="FFFFFF"/>
      <w:spacing w:line="216" w:lineRule="exact"/>
      <w:jc w:val="both"/>
    </w:pPr>
    <w:rPr>
      <w:rFonts w:ascii="Arial" w:eastAsia="Arial" w:hAnsi="Arial" w:cs="Arial"/>
      <w:b/>
      <w:bCs/>
      <w:sz w:val="19"/>
      <w:szCs w:val="19"/>
    </w:rPr>
  </w:style>
  <w:style w:type="paragraph" w:customStyle="1" w:styleId="Bodytext40">
    <w:name w:val="Body text|4"/>
    <w:basedOn w:val="Normal"/>
    <w:link w:val="Bodytext4"/>
    <w:pPr>
      <w:shd w:val="clear" w:color="auto" w:fill="FFFFFF"/>
      <w:spacing w:before="160" w:line="146" w:lineRule="exact"/>
      <w:jc w:val="center"/>
    </w:pPr>
    <w:rPr>
      <w:rFonts w:ascii="Arial" w:eastAsia="Arial" w:hAnsi="Arial" w:cs="Arial"/>
      <w:sz w:val="13"/>
      <w:szCs w:val="13"/>
    </w:rPr>
  </w:style>
  <w:style w:type="paragraph" w:customStyle="1" w:styleId="Bodytext50">
    <w:name w:val="Body text|5"/>
    <w:basedOn w:val="Normal"/>
    <w:link w:val="Bodytext5"/>
    <w:pPr>
      <w:shd w:val="clear" w:color="auto" w:fill="FFFFFF"/>
      <w:spacing w:after="160" w:line="146" w:lineRule="exact"/>
      <w:jc w:val="center"/>
    </w:pPr>
    <w:rPr>
      <w:rFonts w:ascii="Arial" w:eastAsia="Arial" w:hAnsi="Arial" w:cs="Arial"/>
      <w:b/>
      <w:bCs/>
      <w:sz w:val="13"/>
      <w:szCs w:val="13"/>
    </w:rPr>
  </w:style>
  <w:style w:type="paragraph" w:customStyle="1" w:styleId="Bodytext60">
    <w:name w:val="Body text|6"/>
    <w:basedOn w:val="Normal"/>
    <w:link w:val="Bodytext6"/>
    <w:pPr>
      <w:shd w:val="clear" w:color="auto" w:fill="FFFFFF"/>
      <w:spacing w:line="216" w:lineRule="exact"/>
    </w:pPr>
    <w:rPr>
      <w:rFonts w:ascii="Arial" w:eastAsia="Arial" w:hAnsi="Arial" w:cs="Arial"/>
      <w:b/>
      <w:bCs/>
      <w:sz w:val="20"/>
      <w:szCs w:val="20"/>
    </w:rPr>
  </w:style>
  <w:style w:type="paragraph" w:customStyle="1" w:styleId="Bodytext70">
    <w:name w:val="Body text|7"/>
    <w:basedOn w:val="Normal"/>
    <w:link w:val="Bodytext7"/>
    <w:pPr>
      <w:shd w:val="clear" w:color="auto" w:fill="FFFFFF"/>
      <w:spacing w:after="260" w:line="146" w:lineRule="exact"/>
    </w:pPr>
    <w:rPr>
      <w:rFonts w:ascii="Arial" w:eastAsia="Arial" w:hAnsi="Arial" w:cs="Arial"/>
      <w:i/>
      <w:iCs/>
      <w:sz w:val="13"/>
      <w:szCs w:val="13"/>
    </w:rPr>
  </w:style>
  <w:style w:type="paragraph" w:customStyle="1" w:styleId="Bodytext80">
    <w:name w:val="Body text|8"/>
    <w:basedOn w:val="Normal"/>
    <w:link w:val="Bodytext8"/>
    <w:pPr>
      <w:shd w:val="clear" w:color="auto" w:fill="FFFFFF"/>
      <w:spacing w:line="216" w:lineRule="exact"/>
      <w:jc w:val="right"/>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re@anre.r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6712</Words>
  <Characters>38260</Characters>
  <Application>Microsoft Office Word</Application>
  <DocSecurity>0</DocSecurity>
  <Lines>318</Lines>
  <Paragraphs>89</Paragraphs>
  <ScaleCrop>false</ScaleCrop>
  <Company/>
  <LinksUpToDate>false</LinksUpToDate>
  <CharactersWithSpaces>44883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 I</cp:lastModifiedBy>
  <cp:revision>4</cp:revision>
  <dcterms:created xsi:type="dcterms:W3CDTF">2020-06-28T19:04:00Z</dcterms:created>
  <dcterms:modified xsi:type="dcterms:W3CDTF">2020-06-28T19:07:00Z</dcterms:modified>
</cp:coreProperties>
</file>